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jc w:val="center"/>
        <w:rPr>
          <w:rFonts w:hint="eastAsia" w:ascii="方正小标宋简体" w:eastAsia="方正小标宋简体"/>
          <w:color w:val="auto"/>
          <w:sz w:val="52"/>
          <w:szCs w:val="52"/>
          <w:highlight w:val="none"/>
          <w:lang w:val="en-US" w:eastAsia="zh-CN"/>
        </w:rPr>
      </w:pPr>
      <w:r>
        <w:rPr>
          <w:rFonts w:hint="eastAsia" w:ascii="方正小标宋简体" w:eastAsia="方正小标宋简体"/>
          <w:color w:val="auto"/>
          <w:sz w:val="52"/>
          <w:szCs w:val="52"/>
          <w:highlight w:val="none"/>
          <w:lang w:val="en-US" w:eastAsia="zh-CN"/>
        </w:rPr>
        <w:t>广州市净水有限公司水质中心</w:t>
      </w:r>
    </w:p>
    <w:p>
      <w:pPr>
        <w:jc w:val="center"/>
        <w:rPr>
          <w:rFonts w:hint="default" w:ascii="方正小标宋简体" w:eastAsia="方正小标宋简体"/>
          <w:color w:val="auto"/>
          <w:sz w:val="52"/>
          <w:szCs w:val="52"/>
          <w:highlight w:val="none"/>
          <w:lang w:val="en-US" w:eastAsia="zh-CN"/>
        </w:rPr>
      </w:pPr>
      <w:r>
        <w:rPr>
          <w:rFonts w:hint="eastAsia" w:ascii="方正小标宋简体" w:eastAsia="方正小标宋简体"/>
          <w:color w:val="auto"/>
          <w:sz w:val="52"/>
          <w:szCs w:val="52"/>
          <w:highlight w:val="none"/>
          <w:lang w:val="en-US" w:eastAsia="zh-CN"/>
        </w:rPr>
        <w:t>新办公楼加建逃生楼梯项目</w:t>
      </w:r>
    </w:p>
    <w:p>
      <w:pPr>
        <w:jc w:val="center"/>
        <w:rPr>
          <w:rFonts w:ascii="方正小标宋简体" w:eastAsia="方正小标宋简体"/>
          <w:color w:val="auto"/>
          <w:sz w:val="52"/>
          <w:szCs w:val="52"/>
          <w:highlight w:val="none"/>
        </w:rPr>
      </w:pPr>
      <w:r>
        <w:rPr>
          <w:rFonts w:hint="eastAsia" w:ascii="方正小标宋简体" w:eastAsia="方正小标宋简体"/>
          <w:color w:val="auto"/>
          <w:sz w:val="52"/>
          <w:szCs w:val="52"/>
          <w:highlight w:val="none"/>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广州市净水有限公司</w:t>
      </w:r>
    </w:p>
    <w:p>
      <w:pPr>
        <w:jc w:val="center"/>
        <w:rPr>
          <w:rFonts w:hint="eastAsia" w:ascii="黑体" w:hAnsi="黑体" w:eastAsia="黑体" w:cs="仿宋_GB2312"/>
          <w:color w:val="auto"/>
          <w:sz w:val="32"/>
          <w:szCs w:val="32"/>
          <w:highlight w:val="none"/>
        </w:rPr>
      </w:pPr>
      <w:r>
        <w:rPr>
          <w:rFonts w:hint="eastAsia" w:ascii="黑体" w:hAnsi="黑体" w:eastAsia="黑体" w:cs="仿宋_GB2312"/>
          <w:color w:val="auto"/>
          <w:sz w:val="32"/>
          <w:szCs w:val="32"/>
          <w:highlight w:val="none"/>
          <w:lang w:val="en-US" w:eastAsia="zh-CN"/>
        </w:rPr>
        <w:t>2024</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6</w:t>
      </w:r>
      <w:r>
        <w:rPr>
          <w:rFonts w:hint="eastAsia" w:ascii="黑体" w:hAnsi="黑体" w:eastAsia="黑体" w:cs="仿宋_GB2312"/>
          <w:color w:val="auto"/>
          <w:sz w:val="32"/>
          <w:szCs w:val="32"/>
          <w:highlight w:val="none"/>
        </w:rPr>
        <w:t>月</w:t>
      </w:r>
    </w:p>
    <w:p>
      <w:pPr>
        <w:bidi w:val="0"/>
        <w:jc w:val="center"/>
        <w:rPr>
          <w:rFonts w:hint="eastAsia" w:ascii="方正小标宋简体" w:hAnsi="方正小标宋简体" w:eastAsia="方正小标宋简体" w:cs="方正小标宋简体"/>
          <w:sz w:val="44"/>
          <w:szCs w:val="44"/>
          <w:lang w:val="en-US" w:eastAsia="zh-CN"/>
        </w:rPr>
        <w:sectPr>
          <w:footerReference r:id="rId3" w:type="default"/>
          <w:footerReference r:id="rId4" w:type="even"/>
          <w:pgSz w:w="11906" w:h="16838"/>
          <w:pgMar w:top="2098" w:right="1474" w:bottom="1985" w:left="1588" w:header="851" w:footer="992" w:gutter="0"/>
          <w:pgNumType w:start="0"/>
          <w:cols w:space="425" w:num="1"/>
          <w:titlePg/>
          <w:docGrid w:type="lines" w:linePitch="312" w:charSpace="0"/>
        </w:sectPr>
      </w:pPr>
    </w:p>
    <w:p>
      <w:pPr>
        <w:bidi w:val="0"/>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目   录</w:t>
      </w:r>
    </w:p>
    <w:p>
      <w:pPr>
        <w:keepNext w:val="0"/>
        <w:keepLines w:val="0"/>
        <w:pageBreakBefore w:val="0"/>
        <w:kinsoku/>
        <w:wordWrap/>
        <w:overflowPunct/>
        <w:topLinePunct w:val="0"/>
        <w:autoSpaceDE/>
        <w:autoSpaceDN/>
        <w:bidi w:val="0"/>
        <w:adjustRightInd/>
        <w:snapToGrid/>
        <w:spacing w:line="360" w:lineRule="auto"/>
        <w:ind w:firstLine="0"/>
        <w:rPr>
          <w:rFonts w:hint="eastAsia" w:ascii="仿宋_GB2312" w:hAnsi="仿宋_GB2312" w:eastAsia="仿宋_GB2312" w:cs="仿宋_GB2312"/>
          <w:color w:val="auto"/>
          <w:sz w:val="32"/>
          <w:szCs w:val="32"/>
          <w:highlight w:val="none"/>
        </w:rPr>
      </w:pP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采购公告（采购邀请书）</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供应商须知</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采购方法</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评审方法</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采购需求</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合同草案</w:t>
      </w:r>
    </w:p>
    <w:p>
      <w:pPr>
        <w:pStyle w:val="20"/>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响应文件格式要求</w:t>
      </w:r>
      <w:r>
        <w:rPr>
          <w:rFonts w:hint="eastAsia" w:ascii="仿宋_GB2312" w:hAnsi="仿宋_GB2312" w:eastAsia="仿宋_GB2312" w:cs="仿宋_GB2312"/>
          <w:color w:val="auto"/>
          <w:sz w:val="32"/>
          <w:szCs w:val="32"/>
          <w:highlight w:val="none"/>
        </w:rPr>
        <w:fldChar w:fldCharType="begin"/>
      </w:r>
      <w:r>
        <w:rPr>
          <w:rFonts w:hint="eastAsia" w:ascii="仿宋_GB2312" w:hAnsi="仿宋_GB2312" w:eastAsia="仿宋_GB2312" w:cs="仿宋_GB2312"/>
          <w:color w:val="auto"/>
          <w:sz w:val="32"/>
          <w:szCs w:val="32"/>
          <w:highlight w:val="none"/>
        </w:rPr>
        <w:instrText xml:space="preserve">TOC \o "1-1" \n  \h \u </w:instrText>
      </w:r>
      <w:r>
        <w:rPr>
          <w:rFonts w:hint="eastAsia" w:ascii="仿宋_GB2312" w:hAnsi="仿宋_GB2312" w:eastAsia="仿宋_GB2312" w:cs="仿宋_GB2312"/>
          <w:color w:val="auto"/>
          <w:sz w:val="32"/>
          <w:szCs w:val="32"/>
          <w:highlight w:val="none"/>
        </w:rPr>
        <w:fldChar w:fldCharType="separate"/>
      </w:r>
      <w:r>
        <w:rPr>
          <w:rFonts w:hint="eastAsia" w:ascii="仿宋_GB2312" w:hAnsi="仿宋_GB2312" w:eastAsia="仿宋_GB2312" w:cs="仿宋_GB2312"/>
          <w:color w:val="auto"/>
          <w:sz w:val="32"/>
          <w:szCs w:val="32"/>
          <w:highlight w:val="none"/>
        </w:rPr>
        <w:fldChar w:fldCharType="begin"/>
      </w:r>
      <w:r>
        <w:rPr>
          <w:rFonts w:hint="eastAsia" w:ascii="仿宋_GB2312" w:hAnsi="仿宋_GB2312" w:eastAsia="仿宋_GB2312" w:cs="仿宋_GB2312"/>
          <w:color w:val="auto"/>
          <w:sz w:val="32"/>
          <w:szCs w:val="32"/>
          <w:highlight w:val="none"/>
        </w:rPr>
        <w:instrText xml:space="preserve"> HYPERLINK \l _Toc18800 </w:instrText>
      </w:r>
      <w:r>
        <w:rPr>
          <w:rFonts w:hint="eastAsia" w:ascii="仿宋_GB2312" w:hAnsi="仿宋_GB2312" w:eastAsia="仿宋_GB2312" w:cs="仿宋_GB2312"/>
          <w:color w:val="auto"/>
          <w:sz w:val="32"/>
          <w:szCs w:val="32"/>
          <w:highlight w:val="none"/>
        </w:rPr>
        <w:fldChar w:fldCharType="separate"/>
      </w:r>
      <w:r>
        <w:rPr>
          <w:rFonts w:hint="eastAsia" w:ascii="仿宋_GB2312" w:hAnsi="仿宋_GB2312" w:eastAsia="仿宋_GB2312" w:cs="仿宋_GB2312"/>
          <w:color w:val="auto"/>
          <w:sz w:val="32"/>
          <w:szCs w:val="32"/>
          <w:highlight w:val="none"/>
        </w:rPr>
        <w:fldChar w:fldCharType="end"/>
      </w:r>
    </w:p>
    <w:p>
      <w:pPr>
        <w:rPr>
          <w:rFonts w:hint="eastAsia" w:ascii="仿宋_GB2312" w:hAnsi="仿宋_GB2312" w:eastAsia="仿宋_GB2312" w:cs="仿宋_GB2312"/>
          <w:color w:val="auto"/>
          <w:sz w:val="32"/>
          <w:szCs w:val="32"/>
          <w:highlight w:val="none"/>
        </w:rPr>
        <w:sectPr>
          <w:footerReference r:id="rId6" w:type="first"/>
          <w:footerReference r:id="rId5" w:type="default"/>
          <w:pgSz w:w="11906" w:h="16838"/>
          <w:pgMar w:top="2098" w:right="1474" w:bottom="1985" w:left="1588" w:header="737" w:footer="992" w:gutter="0"/>
          <w:pgNumType w:fmt="upperRoman" w:start="1"/>
          <w:cols w:space="425" w:num="1"/>
          <w:docGrid w:type="lines" w:linePitch="312" w:charSpace="0"/>
        </w:sectPr>
      </w:pPr>
      <w:r>
        <w:rPr>
          <w:rFonts w:hint="eastAsia" w:ascii="仿宋_GB2312" w:hAnsi="仿宋_GB2312" w:eastAsia="仿宋_GB2312" w:cs="仿宋_GB2312"/>
          <w:color w:val="auto"/>
          <w:sz w:val="32"/>
          <w:szCs w:val="32"/>
          <w:highlight w:val="none"/>
        </w:rPr>
        <w:br w:type="page"/>
      </w:r>
    </w:p>
    <w:p>
      <w:pPr>
        <w:pStyle w:val="23"/>
        <w:keepNext w:val="0"/>
        <w:keepLines w:val="0"/>
        <w:pageBreakBefore w:val="0"/>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fldChar w:fldCharType="end"/>
      </w:r>
      <w:bookmarkStart w:id="0" w:name="_Toc18145"/>
      <w:bookmarkStart w:id="1" w:name="_Toc1711"/>
      <w:bookmarkStart w:id="2" w:name="_Toc17696"/>
      <w:bookmarkStart w:id="3" w:name="_Toc26148"/>
    </w:p>
    <w:p>
      <w:pPr>
        <w:pStyle w:val="23"/>
        <w:keepNext w:val="0"/>
        <w:keepLines w:val="0"/>
        <w:pageBreakBefore w:val="0"/>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p>
    <w:p>
      <w:pPr>
        <w:rPr>
          <w:rFonts w:hint="eastAsia" w:ascii="仿宋_GB2312" w:hAnsi="仿宋_GB2312" w:eastAsia="仿宋_GB2312" w:cs="仿宋_GB2312"/>
          <w:sz w:val="28"/>
          <w:szCs w:val="28"/>
        </w:rPr>
      </w:pPr>
      <w:bookmarkStart w:id="4" w:name="_Toc19609"/>
      <w:bookmarkStart w:id="5" w:name="_Toc17801"/>
      <w:bookmarkStart w:id="6" w:name="_Toc1669"/>
      <w:bookmarkStart w:id="7" w:name="_Toc7519"/>
      <w:bookmarkStart w:id="8" w:name="_Toc4275"/>
      <w:bookmarkStart w:id="9" w:name="_Toc11322"/>
      <w:bookmarkStart w:id="10" w:name="_Toc31938"/>
    </w:p>
    <w:p>
      <w:pPr>
        <w:rPr>
          <w:rFonts w:hint="eastAsia" w:ascii="仿宋_GB2312" w:hAnsi="仿宋_GB2312" w:eastAsia="仿宋_GB2312" w:cs="仿宋_GB2312"/>
          <w:sz w:val="28"/>
          <w:szCs w:val="28"/>
        </w:rPr>
      </w:pPr>
    </w:p>
    <w:p>
      <w:pPr>
        <w:pBdr>
          <w:bottom w:val="none" w:color="auto" w:sz="0" w:space="0"/>
        </w:pBdr>
        <w:rPr>
          <w:rFonts w:hint="eastAsia" w:ascii="仿宋_GB2312" w:hAnsi="仿宋_GB2312" w:eastAsia="仿宋_GB2312" w:cs="仿宋_GB2312"/>
          <w:sz w:val="28"/>
          <w:szCs w:val="28"/>
        </w:rPr>
      </w:pPr>
    </w:p>
    <w:p>
      <w:pPr>
        <w:pBdr>
          <w:top w:val="double" w:color="auto" w:sz="4" w:space="0"/>
          <w:bottom w:val="double" w:color="auto" w:sz="4" w:space="0"/>
        </w:pBdr>
        <w:jc w:val="center"/>
        <w:rPr>
          <w:rFonts w:hint="default" w:ascii="仿宋_GB2312" w:hAnsi="仿宋_GB2312" w:eastAsia="仿宋_GB2312" w:cs="仿宋_GB2312"/>
          <w:sz w:val="44"/>
          <w:szCs w:val="44"/>
          <w:lang w:val="en-US" w:eastAsia="zh-CN"/>
        </w:rPr>
      </w:pPr>
      <w:r>
        <w:rPr>
          <w:rFonts w:hint="eastAsia" w:ascii="方正小标宋简体" w:hAnsi="方正小标宋简体" w:eastAsia="方正小标宋简体" w:cs="方正小标宋简体"/>
          <w:sz w:val="44"/>
          <w:szCs w:val="44"/>
          <w:lang w:val="en-US" w:eastAsia="zh-CN"/>
        </w:rPr>
        <w:t>第一章</w:t>
      </w:r>
    </w:p>
    <w:bookmarkEnd w:id="0"/>
    <w:bookmarkEnd w:id="1"/>
    <w:bookmarkEnd w:id="2"/>
    <w:bookmarkEnd w:id="3"/>
    <w:bookmarkEnd w:id="4"/>
    <w:bookmarkEnd w:id="5"/>
    <w:bookmarkEnd w:id="6"/>
    <w:bookmarkEnd w:id="7"/>
    <w:bookmarkEnd w:id="8"/>
    <w:bookmarkEnd w:id="9"/>
    <w:bookmarkEnd w:id="10"/>
    <w:p>
      <w:pPr>
        <w:rPr>
          <w:rFonts w:hint="eastAsia" w:ascii="仿宋_GB2312" w:hAnsi="仿宋_GB2312" w:eastAsia="仿宋_GB2312" w:cs="仿宋_GB2312"/>
          <w:sz w:val="28"/>
          <w:szCs w:val="28"/>
        </w:rPr>
      </w:pP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eastAsia="方正小标宋简体"/>
          <w:color w:val="auto"/>
          <w:highlight w:val="none"/>
          <w:lang w:eastAsia="zh-CN"/>
        </w:rPr>
      </w:pPr>
      <w:r>
        <w:rPr>
          <w:rFonts w:hint="eastAsia"/>
          <w:color w:val="auto"/>
          <w:highlight w:val="none"/>
          <w:lang w:eastAsia="zh-CN"/>
        </w:rPr>
        <w:t>采购公告（采购邀请书）</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仿宋_GB2312" w:eastAsia="仿宋_GB2312"/>
          <w:color w:val="auto"/>
          <w:sz w:val="28"/>
          <w:szCs w:val="28"/>
          <w:highlight w:val="none"/>
        </w:rPr>
      </w:pPr>
    </w:p>
    <w:p>
      <w:pPr>
        <w:adjustRightInd w:val="0"/>
        <w:snapToGrid w:val="0"/>
        <w:spacing w:beforeLines="50" w:afterLines="50" w:line="600" w:lineRule="exact"/>
        <w:jc w:val="left"/>
        <w:rPr>
          <w:color w:val="auto"/>
          <w:highlight w:val="none"/>
        </w:rPr>
      </w:pPr>
      <w:r>
        <w:rPr>
          <w:rFonts w:hint="eastAsia" w:asciiTheme="minorEastAsia" w:hAnsiTheme="minorEastAsia"/>
          <w:color w:val="auto"/>
          <w:sz w:val="24"/>
          <w:szCs w:val="24"/>
          <w:highlight w:val="none"/>
        </w:rPr>
        <w:t>适用于纸质评审的公开采购方式</w:t>
      </w:r>
    </w:p>
    <w:p>
      <w:pPr>
        <w:pStyle w:val="3"/>
        <w:rPr>
          <w:rFonts w:hint="eastAsia" w:eastAsia="方正小标宋简体"/>
          <w:color w:val="auto"/>
          <w:highlight w:val="none"/>
          <w:lang w:eastAsia="zh-CN"/>
        </w:rPr>
      </w:pPr>
      <w:bookmarkStart w:id="11" w:name="_Toc9680"/>
      <w:bookmarkStart w:id="12" w:name="_Toc21373"/>
      <w:r>
        <w:rPr>
          <w:rFonts w:hint="eastAsia"/>
          <w:color w:val="auto"/>
          <w:highlight w:val="none"/>
          <w:lang w:eastAsia="zh-CN"/>
        </w:rPr>
        <w:t>采购公告（采购邀请书）</w:t>
      </w:r>
    </w:p>
    <w:bookmarkEnd w:id="11"/>
    <w:bookmarkEnd w:id="12"/>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both"/>
        <w:textAlignment w:val="auto"/>
        <w:rPr>
          <w:rFonts w:hint="eastAsia" w:ascii="仿宋_GB2312" w:hAnsi="仿宋_GB2312" w:eastAsia="仿宋_GB2312" w:cs="仿宋_GB2312"/>
          <w:color w:val="auto"/>
          <w:sz w:val="28"/>
          <w:szCs w:val="28"/>
          <w:highlight w:val="none"/>
          <w:u w:val="single"/>
        </w:rPr>
      </w:pPr>
      <w:r>
        <w:rPr>
          <w:rFonts w:hint="eastAsia" w:ascii="仿宋_GB2312" w:hAnsi="仿宋_GB2312" w:eastAsia="仿宋_GB2312" w:cs="仿宋_GB2312"/>
          <w:color w:val="auto"/>
          <w:sz w:val="28"/>
          <w:szCs w:val="28"/>
          <w:highlight w:val="none"/>
          <w:u w:val="single"/>
        </w:rPr>
        <w:t>广州市净水有限公司水质中心新办公楼加建逃生楼梯项目</w:t>
      </w:r>
      <w:r>
        <w:rPr>
          <w:rFonts w:hint="eastAsia" w:ascii="仿宋_GB2312" w:hAnsi="仿宋_GB2312" w:eastAsia="仿宋_GB2312" w:cs="仿宋_GB2312"/>
          <w:color w:val="auto"/>
          <w:sz w:val="28"/>
          <w:szCs w:val="28"/>
          <w:highlight w:val="none"/>
        </w:rPr>
        <w:t>已具备采购条件，</w:t>
      </w:r>
      <w:r>
        <w:rPr>
          <w:rFonts w:hint="eastAsia" w:ascii="仿宋_GB2312" w:hAnsi="仿宋_GB2312" w:eastAsia="仿宋_GB2312" w:cs="仿宋_GB2312"/>
          <w:sz w:val="28"/>
          <w:szCs w:val="28"/>
          <w:highlight w:val="none"/>
        </w:rPr>
        <w:t>现</w:t>
      </w:r>
      <w:r>
        <w:rPr>
          <w:rFonts w:hint="eastAsia" w:ascii="仿宋_GB2312" w:hAnsi="仿宋_GB2312" w:eastAsia="仿宋_GB2312" w:cs="仿宋_GB2312"/>
          <w:sz w:val="28"/>
          <w:szCs w:val="28"/>
          <w:highlight w:val="none"/>
          <w:lang w:val="en-US" w:eastAsia="zh-CN"/>
        </w:rPr>
        <w:t>邀请合格</w:t>
      </w:r>
      <w:r>
        <w:rPr>
          <w:rFonts w:hint="eastAsia" w:ascii="仿宋_GB2312" w:hAnsi="仿宋_GB2312" w:eastAsia="仿宋_GB2312" w:cs="仿宋_GB2312"/>
          <w:sz w:val="28"/>
          <w:szCs w:val="28"/>
          <w:highlight w:val="none"/>
          <w:u w:val="none"/>
          <w:lang w:val="en-US" w:eastAsia="zh-CN"/>
        </w:rPr>
        <w:t>单位</w:t>
      </w:r>
      <w:r>
        <w:rPr>
          <w:rFonts w:hint="eastAsia" w:ascii="仿宋_GB2312" w:hAnsi="仿宋_GB2312" w:eastAsia="仿宋_GB2312" w:cs="仿宋_GB2312"/>
          <w:sz w:val="28"/>
          <w:szCs w:val="28"/>
          <w:highlight w:val="none"/>
        </w:rPr>
        <w:t>参加本</w:t>
      </w:r>
      <w:r>
        <w:rPr>
          <w:rFonts w:hint="eastAsia" w:ascii="仿宋_GB2312" w:hAnsi="仿宋_GB2312" w:eastAsia="仿宋_GB2312" w:cs="仿宋_GB2312"/>
          <w:sz w:val="28"/>
          <w:szCs w:val="28"/>
          <w:highlight w:val="none"/>
          <w:u w:val="single"/>
          <w:lang w:eastAsia="zh-CN"/>
        </w:rPr>
        <w:t>☑</w:t>
      </w:r>
      <w:r>
        <w:rPr>
          <w:rFonts w:hint="eastAsia" w:ascii="仿宋_GB2312" w:hAnsi="仿宋_GB2312" w:eastAsia="仿宋_GB2312" w:cs="仿宋_GB2312"/>
          <w:sz w:val="28"/>
          <w:szCs w:val="28"/>
          <w:highlight w:val="none"/>
          <w:u w:val="single"/>
        </w:rPr>
        <w:t>施工  □货物 □服务</w:t>
      </w:r>
      <w:r>
        <w:rPr>
          <w:rFonts w:hint="eastAsia" w:ascii="仿宋_GB2312" w:hAnsi="仿宋_GB2312" w:eastAsia="仿宋_GB2312" w:cs="仿宋_GB2312"/>
          <w:sz w:val="28"/>
          <w:szCs w:val="28"/>
          <w:highlight w:val="none"/>
        </w:rPr>
        <w:t>项目采购活动，采用</w:t>
      </w:r>
      <w:r>
        <w:rPr>
          <w:rFonts w:hint="eastAsia" w:ascii="仿宋_GB2312" w:hAnsi="仿宋_GB2312" w:eastAsia="仿宋_GB2312" w:cs="仿宋_GB2312"/>
          <w:sz w:val="28"/>
          <w:szCs w:val="28"/>
          <w:highlight w:val="none"/>
          <w:u w:val="single"/>
        </w:rPr>
        <w:sym w:font="Wingdings 2" w:char="00A3"/>
      </w:r>
      <w:r>
        <w:rPr>
          <w:rFonts w:hint="eastAsia" w:ascii="仿宋_GB2312" w:hAnsi="仿宋_GB2312" w:eastAsia="仿宋_GB2312" w:cs="仿宋_GB2312"/>
          <w:sz w:val="28"/>
          <w:szCs w:val="28"/>
          <w:highlight w:val="none"/>
          <w:u w:val="single"/>
          <w:lang w:val="en-US" w:eastAsia="zh-CN"/>
        </w:rPr>
        <w:t xml:space="preserve">邀请采购 </w:t>
      </w:r>
      <w:r>
        <w:rPr>
          <w:rFonts w:hint="eastAsia" w:ascii="仿宋_GB2312" w:hAnsi="仿宋_GB2312" w:eastAsia="仿宋_GB2312" w:cs="仿宋_GB2312"/>
          <w:sz w:val="28"/>
          <w:szCs w:val="28"/>
          <w:highlight w:val="none"/>
          <w:u w:val="single"/>
          <w:lang w:val="en-US" w:eastAsia="zh-CN"/>
        </w:rPr>
        <w:sym w:font="Wingdings 2" w:char="0052"/>
      </w:r>
      <w:r>
        <w:rPr>
          <w:rFonts w:hint="eastAsia" w:ascii="仿宋_GB2312" w:hAnsi="仿宋_GB2312" w:eastAsia="仿宋_GB2312" w:cs="仿宋_GB2312"/>
          <w:sz w:val="28"/>
          <w:szCs w:val="28"/>
          <w:highlight w:val="none"/>
          <w:u w:val="single"/>
          <w:lang w:val="en-US" w:eastAsia="zh-CN"/>
        </w:rPr>
        <w:t>公开采购</w:t>
      </w:r>
      <w:r>
        <w:rPr>
          <w:rFonts w:hint="eastAsia" w:ascii="仿宋_GB2312" w:hAnsi="仿宋_GB2312" w:eastAsia="仿宋_GB2312" w:cs="仿宋_GB2312"/>
          <w:sz w:val="28"/>
          <w:szCs w:val="28"/>
          <w:highlight w:val="none"/>
        </w:rPr>
        <w:t>的方式邀请合格供应商参加本项目采购活动。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1.采购项目简介</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1.1采购项目名称：</w:t>
      </w:r>
      <w:r>
        <w:rPr>
          <w:rFonts w:hint="eastAsia" w:ascii="仿宋_GB2312" w:eastAsia="仿宋_GB2312"/>
          <w:color w:val="auto"/>
          <w:sz w:val="28"/>
          <w:szCs w:val="28"/>
          <w:highlight w:val="none"/>
          <w:u w:val="single"/>
        </w:rPr>
        <w:t>广州市净水有限公司水质中心新办公楼加建逃生楼梯项目</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1.2项目编号：</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XJ-20240614-2</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资金来源：</w:t>
      </w:r>
      <w:r>
        <w:rPr>
          <w:rFonts w:hint="eastAsia" w:ascii="仿宋_GB2312" w:eastAsia="仿宋_GB2312"/>
          <w:color w:val="auto"/>
          <w:sz w:val="28"/>
          <w:szCs w:val="28"/>
          <w:highlight w:val="none"/>
          <w:u w:val="single"/>
          <w:lang w:val="en-US" w:eastAsia="zh-CN"/>
        </w:rPr>
        <w:t xml:space="preserve">自有资金 </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hint="eastAsia" w:ascii="仿宋_GB2312" w:eastAsia="仿宋_GB2312"/>
          <w:color w:val="auto"/>
          <w:sz w:val="28"/>
          <w:szCs w:val="28"/>
          <w:highlight w:val="none"/>
          <w:u w:val="none"/>
          <w:lang w:eastAsia="zh-CN"/>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最高限价</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元</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u w:val="single"/>
          <w:lang w:val="en-US" w:eastAsia="zh-CN"/>
        </w:rPr>
        <w:t>137,118.60元，其中不含税工程造价为125,796.88元，税率为9%，绿色施工安全防护措施费为13,499.94元，暂列金额为10,513.42元</w:t>
      </w:r>
      <w:r>
        <w:rPr>
          <w:rFonts w:hint="eastAsia" w:ascii="仿宋_GB2312" w:eastAsia="仿宋_GB2312"/>
          <w:color w:val="auto"/>
          <w:sz w:val="28"/>
          <w:szCs w:val="28"/>
          <w:highlight w:val="none"/>
          <w:u w:val="none"/>
          <w:lang w:eastAsia="zh-CN"/>
        </w:rPr>
        <w:t>。</w:t>
      </w:r>
    </w:p>
    <w:p>
      <w:pPr>
        <w:adjustRightInd w:val="0"/>
        <w:snapToGrid w:val="0"/>
        <w:spacing w:line="600" w:lineRule="exact"/>
        <w:ind w:firstLine="560" w:firstLineChars="200"/>
        <w:jc w:val="left"/>
        <w:rPr>
          <w:rFonts w:hint="eastAsia" w:ascii="仿宋_GB2312" w:eastAsia="仿宋_GB2312"/>
          <w:color w:val="auto"/>
          <w:sz w:val="28"/>
          <w:szCs w:val="28"/>
          <w:highlight w:val="none"/>
          <w:u w:val="none"/>
          <w:lang w:eastAsia="zh-CN"/>
        </w:rPr>
      </w:pPr>
      <w:r>
        <w:rPr>
          <w:rFonts w:hint="eastAsia" w:ascii="仿宋_GB2312" w:eastAsia="仿宋_GB2312"/>
          <w:color w:val="auto"/>
          <w:sz w:val="28"/>
          <w:szCs w:val="28"/>
          <w:highlight w:val="none"/>
          <w:u w:val="none"/>
          <w:lang w:eastAsia="zh-CN"/>
        </w:rPr>
        <w:t>绿色施工安全防护措施费和暂列金为非竞争性费用，在报价时须按询价文件规定的金额填写，不得参与竞争，否则按无效报价处理。</w:t>
      </w:r>
    </w:p>
    <w:p>
      <w:pPr>
        <w:adjustRightInd w:val="0"/>
        <w:snapToGrid w:val="0"/>
        <w:spacing w:line="600" w:lineRule="exact"/>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标段划分：</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2.采购内容和范围</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2.1采购内容和范围：</w:t>
      </w:r>
      <w:r>
        <w:rPr>
          <w:rFonts w:hint="eastAsia" w:ascii="仿宋_GB2312" w:eastAsia="仿宋_GB2312"/>
          <w:color w:val="auto"/>
          <w:sz w:val="28"/>
          <w:szCs w:val="28"/>
          <w:highlight w:val="none"/>
          <w:u w:val="single"/>
          <w:lang w:val="en-US" w:eastAsia="zh-CN"/>
        </w:rPr>
        <w:t>水质中心新办公楼加建逃生楼梯，详见第五章</w:t>
      </w:r>
      <w:r>
        <w:rPr>
          <w:rFonts w:hint="eastAsia" w:ascii="仿宋_GB2312" w:eastAsia="仿宋_GB2312"/>
          <w:color w:val="auto"/>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2.2项目工期：</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计划工期   □交货期  □服务期为</w:t>
      </w:r>
      <w:r>
        <w:rPr>
          <w:rFonts w:hint="eastAsia" w:ascii="仿宋_GB2312" w:eastAsia="仿宋_GB2312"/>
          <w:color w:val="auto"/>
          <w:sz w:val="28"/>
          <w:szCs w:val="28"/>
          <w:highlight w:val="none"/>
          <w:u w:val="single"/>
          <w:lang w:val="en-US" w:eastAsia="zh-CN"/>
        </w:rPr>
        <w:t>自合同签订之日起30天</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2.3地点：</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建设地点  □交货地点  □服务地点位于</w:t>
      </w:r>
      <w:r>
        <w:rPr>
          <w:rFonts w:hint="eastAsia" w:ascii="仿宋_GB2312" w:eastAsia="仿宋_GB2312"/>
          <w:color w:val="auto"/>
          <w:sz w:val="28"/>
          <w:szCs w:val="28"/>
          <w:highlight w:val="none"/>
          <w:u w:val="single"/>
          <w:lang w:val="en-US" w:eastAsia="zh-CN"/>
        </w:rPr>
        <w:t>广州市荔湾区桥中南路10号。</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hint="eastAsia" w:ascii="仿宋_GB2312" w:eastAsia="仿宋_GB2312"/>
          <w:color w:val="auto"/>
          <w:sz w:val="28"/>
          <w:szCs w:val="28"/>
          <w:highlight w:val="none"/>
          <w:u w:val="single"/>
          <w:lang w:val="en-US" w:eastAsia="zh-CN"/>
        </w:rPr>
      </w:pPr>
      <w:r>
        <w:rPr>
          <w:rFonts w:hint="eastAsia" w:ascii="仿宋_GB2312" w:eastAsia="仿宋_GB2312"/>
          <w:color w:val="auto"/>
          <w:sz w:val="28"/>
          <w:szCs w:val="28"/>
          <w:highlight w:val="none"/>
        </w:rPr>
        <w:t>2.4质量要求：</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施工质量要求   □货物质量标准或主要技术性能指标 □服务质量要求或服务标准如下：</w:t>
      </w:r>
      <w:r>
        <w:rPr>
          <w:rFonts w:hint="eastAsia" w:ascii="仿宋_GB2312" w:eastAsia="仿宋_GB2312"/>
          <w:color w:val="auto"/>
          <w:sz w:val="28"/>
          <w:szCs w:val="28"/>
          <w:highlight w:val="none"/>
          <w:u w:val="single"/>
        </w:rPr>
        <w:t xml:space="preserve">   按合同条款和有关技术标准规范进行验收。使用的各种材料必须符合设计和有关技术标准规范</w:t>
      </w:r>
      <w:r>
        <w:rPr>
          <w:rFonts w:hint="eastAsia" w:ascii="仿宋_GB2312" w:eastAsia="仿宋_GB2312"/>
          <w:color w:val="auto"/>
          <w:sz w:val="28"/>
          <w:szCs w:val="28"/>
          <w:highlight w:val="none"/>
          <w:u w:val="single"/>
          <w:lang w:val="en-US" w:eastAsia="zh-CN"/>
        </w:rPr>
        <w:t>要求。</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2.5其他：</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安全目标如下：</w:t>
      </w:r>
      <w:r>
        <w:rPr>
          <w:rFonts w:hint="eastAsia" w:ascii="仿宋_GB2312" w:eastAsia="仿宋_GB2312"/>
          <w:color w:val="auto"/>
          <w:sz w:val="28"/>
          <w:szCs w:val="28"/>
          <w:highlight w:val="none"/>
          <w:u w:val="single"/>
        </w:rPr>
        <w:t>按合同条款和有关技术标准规范</w:t>
      </w:r>
      <w:r>
        <w:rPr>
          <w:rFonts w:hint="eastAsia" w:ascii="仿宋_GB2312" w:eastAsia="仿宋_GB2312"/>
          <w:color w:val="auto"/>
          <w:sz w:val="28"/>
          <w:szCs w:val="28"/>
          <w:highlight w:val="none"/>
          <w:u w:val="single"/>
          <w:lang w:val="en-US" w:eastAsia="zh-CN"/>
        </w:rPr>
        <w:t>执行</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hint="eastAsia" w:asciiTheme="minorEastAsia" w:hAnsiTheme="minorEastAsia" w:eastAsiaTheme="minorEastAsia"/>
          <w:b/>
          <w:color w:val="auto"/>
          <w:sz w:val="32"/>
          <w:szCs w:val="32"/>
          <w:highlight w:val="none"/>
          <w:lang w:eastAsia="zh-CN"/>
        </w:rPr>
      </w:pPr>
      <w:r>
        <w:rPr>
          <w:rFonts w:hint="eastAsia" w:asciiTheme="minorEastAsia" w:hAnsiTheme="minorEastAsia"/>
          <w:b/>
          <w:color w:val="auto"/>
          <w:sz w:val="32"/>
          <w:szCs w:val="32"/>
          <w:highlight w:val="none"/>
        </w:rPr>
        <w:t>3.供应商资格要求</w:t>
      </w:r>
      <w:r>
        <w:rPr>
          <w:rFonts w:hint="eastAsia" w:asciiTheme="minorEastAsia" w:hAnsiTheme="minorEastAsia"/>
          <w:b/>
          <w:color w:val="auto"/>
          <w:sz w:val="32"/>
          <w:szCs w:val="32"/>
          <w:highlight w:val="none"/>
          <w:lang w:eastAsia="zh-CN"/>
        </w:rPr>
        <w:t>（</w:t>
      </w:r>
      <w:r>
        <w:rPr>
          <w:rFonts w:hint="eastAsia" w:asciiTheme="minorEastAsia" w:hAnsiTheme="minorEastAsia"/>
          <w:b/>
          <w:color w:val="auto"/>
          <w:sz w:val="32"/>
          <w:szCs w:val="32"/>
          <w:highlight w:val="none"/>
          <w:lang w:val="en-US" w:eastAsia="zh-CN"/>
        </w:rPr>
        <w:t>须提供复印件并加盖单位公章</w:t>
      </w:r>
      <w:r>
        <w:rPr>
          <w:rFonts w:hint="eastAsia" w:asciiTheme="minorEastAsia" w:hAnsiTheme="minorEastAsia"/>
          <w:b/>
          <w:color w:val="auto"/>
          <w:sz w:val="32"/>
          <w:szCs w:val="32"/>
          <w:highlight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3.1参与本项目采购活动的供应商应当依法设立且满足如下要求：</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lang w:eastAsia="zh-CN"/>
        </w:rPr>
        <w:t>）报价单位须是在中华人民共和国境内注册的法人或其他组织，具有独立法人资格，持有事业单位登记管理部门核发的事业单位法人证书或工商行政管理部门核发的企业法人营业执照，且在有效期内。</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供应商应当具备</w:t>
      </w:r>
      <w:r>
        <w:rPr>
          <w:rFonts w:hint="eastAsia" w:ascii="仿宋_GB2312" w:hAnsi="仿宋_GB2312" w:eastAsia="仿宋_GB2312" w:cs="仿宋_GB2312"/>
          <w:color w:val="auto"/>
          <w:sz w:val="28"/>
          <w:szCs w:val="28"/>
          <w:highlight w:val="none"/>
          <w:u w:val="single"/>
        </w:rPr>
        <w:t>建筑工程施工总承包</w:t>
      </w:r>
      <w:r>
        <w:rPr>
          <w:rFonts w:hint="eastAsia" w:ascii="仿宋_GB2312" w:hAnsi="仿宋_GB2312" w:eastAsia="仿宋_GB2312" w:cs="仿宋_GB2312"/>
          <w:color w:val="auto"/>
          <w:sz w:val="28"/>
          <w:szCs w:val="28"/>
          <w:highlight w:val="none"/>
          <w:u w:val="single"/>
          <w:lang w:val="en-US" w:eastAsia="zh-CN"/>
        </w:rPr>
        <w:t>三</w:t>
      </w:r>
      <w:r>
        <w:rPr>
          <w:rFonts w:hint="eastAsia" w:ascii="仿宋_GB2312" w:hAnsi="仿宋_GB2312" w:eastAsia="仿宋_GB2312" w:cs="仿宋_GB2312"/>
          <w:color w:val="auto"/>
          <w:sz w:val="28"/>
          <w:szCs w:val="28"/>
          <w:highlight w:val="none"/>
          <w:u w:val="single"/>
        </w:rPr>
        <w:t>级</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lang w:val="en-US" w:eastAsia="zh-CN"/>
        </w:rPr>
        <w:t>或</w:t>
      </w:r>
      <w:r>
        <w:rPr>
          <w:rFonts w:hint="eastAsia" w:ascii="仿宋_GB2312" w:hAnsi="仿宋_GB2312" w:eastAsia="仿宋_GB2312" w:cs="仿宋_GB2312"/>
          <w:color w:val="auto"/>
          <w:sz w:val="28"/>
          <w:szCs w:val="28"/>
          <w:highlight w:val="none"/>
          <w:u w:val="single"/>
        </w:rPr>
        <w:t>以上</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lang w:val="en-US" w:eastAsia="zh-CN"/>
        </w:rPr>
        <w:t>资质</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rPr>
        <w:t>同时具有建设主管部门颁发且在有效期内的《安全生产许可证》</w:t>
      </w:r>
      <w:r>
        <w:rPr>
          <w:rFonts w:hint="eastAsia" w:ascii="仿宋_GB2312" w:eastAsia="仿宋_GB2312"/>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u w:val="single"/>
          <w:lang w:val="en-US" w:eastAsia="zh-CN"/>
        </w:rPr>
        <w:t>2021</w:t>
      </w:r>
      <w:r>
        <w:rPr>
          <w:rFonts w:hint="eastAsia" w:ascii="仿宋_GB2312" w:eastAsia="仿宋_GB2312"/>
          <w:color w:val="auto"/>
          <w:sz w:val="28"/>
          <w:szCs w:val="28"/>
          <w:highlight w:val="none"/>
          <w:lang w:val="en-US" w:eastAsia="zh-CN"/>
        </w:rPr>
        <w:t>年1月1日至今，</w:t>
      </w:r>
      <w:r>
        <w:rPr>
          <w:rFonts w:hint="eastAsia" w:ascii="仿宋_GB2312" w:eastAsia="仿宋_GB2312"/>
          <w:color w:val="auto"/>
          <w:sz w:val="28"/>
          <w:szCs w:val="28"/>
          <w:highlight w:val="none"/>
        </w:rPr>
        <w:t>供应商</w:t>
      </w:r>
      <w:r>
        <w:rPr>
          <w:rFonts w:hint="eastAsia" w:ascii="仿宋_GB2312" w:eastAsia="仿宋_GB2312"/>
          <w:color w:val="auto"/>
          <w:sz w:val="28"/>
          <w:szCs w:val="28"/>
          <w:highlight w:val="none"/>
          <w:lang w:val="en-US" w:eastAsia="zh-CN"/>
        </w:rPr>
        <w:t>最少</w:t>
      </w:r>
      <w:r>
        <w:rPr>
          <w:rFonts w:hint="eastAsia" w:ascii="仿宋_GB2312" w:eastAsia="仿宋_GB2312"/>
          <w:color w:val="auto"/>
          <w:sz w:val="28"/>
          <w:szCs w:val="28"/>
          <w:highlight w:val="none"/>
        </w:rPr>
        <w:t>具有</w:t>
      </w:r>
      <w:r>
        <w:rPr>
          <w:rFonts w:hint="eastAsia" w:ascii="仿宋_GB2312" w:eastAsia="仿宋_GB2312"/>
          <w:color w:val="auto"/>
          <w:sz w:val="28"/>
          <w:szCs w:val="28"/>
          <w:highlight w:val="none"/>
          <w:lang w:val="en-US" w:eastAsia="zh-CN"/>
        </w:rPr>
        <w:t>一项</w:t>
      </w:r>
      <w:r>
        <w:rPr>
          <w:rFonts w:hint="eastAsia" w:ascii="仿宋_GB2312" w:eastAsia="仿宋_GB2312"/>
          <w:color w:val="auto"/>
          <w:sz w:val="28"/>
          <w:szCs w:val="28"/>
          <w:highlight w:val="none"/>
          <w:u w:val="single"/>
          <w:lang w:val="en-US" w:eastAsia="zh-CN"/>
        </w:rPr>
        <w:t xml:space="preserve"> 外挂钢结构类工程或室外消防类楼梯加建</w:t>
      </w:r>
      <w:r>
        <w:rPr>
          <w:rFonts w:hint="eastAsia" w:ascii="仿宋_GB2312" w:eastAsia="仿宋_GB2312"/>
          <w:color w:val="auto"/>
          <w:sz w:val="28"/>
          <w:szCs w:val="28"/>
          <w:highlight w:val="none"/>
        </w:rPr>
        <w:t>项目的业绩。（提供合同复印件证明，包括但不限于项目名称、金额及实施内容、合同盖章、签订日期，加盖单位公章）</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）项目负责人应当具备</w:t>
      </w:r>
      <w:r>
        <w:rPr>
          <w:rFonts w:hint="eastAsia" w:ascii="仿宋_GB2312" w:hAnsi="仿宋_GB2312" w:eastAsia="仿宋_GB2312" w:cs="仿宋_GB2312"/>
          <w:color w:val="auto"/>
          <w:sz w:val="28"/>
          <w:szCs w:val="28"/>
          <w:highlight w:val="none"/>
          <w:u w:val="single"/>
          <w:lang w:val="en-US" w:eastAsia="zh-CN"/>
        </w:rPr>
        <w:t>建筑</w:t>
      </w:r>
      <w:r>
        <w:rPr>
          <w:rFonts w:hint="eastAsia" w:ascii="仿宋_GB2312" w:hAnsi="仿宋_GB2312" w:eastAsia="仿宋_GB2312" w:cs="仿宋_GB2312"/>
          <w:color w:val="auto"/>
          <w:sz w:val="28"/>
          <w:szCs w:val="28"/>
          <w:highlight w:val="none"/>
          <w:u w:val="single"/>
        </w:rPr>
        <w:t>工程专业二级（或以上级别）的注册建造师，同时持有项目负责人安全生产考核合格证（B类）（或能够提供广东省建筑施工企业管理人员安全生产考核信息系统安全生产管理人员证书信息的网页截图）；（注：注册建造师电子证书须由本人在个人签名处手写签名，未手写签名或与签名图像笔迹不一致的，电子证书无效）</w:t>
      </w:r>
      <w:r>
        <w:rPr>
          <w:rFonts w:hint="eastAsia" w:ascii="仿宋_GB2312" w:eastAsia="仿宋_GB2312"/>
          <w:color w:val="auto"/>
          <w:sz w:val="28"/>
          <w:szCs w:val="28"/>
          <w:highlight w:val="none"/>
        </w:rPr>
        <w:t>资格条件。</w:t>
      </w:r>
    </w:p>
    <w:p>
      <w:pPr>
        <w:pStyle w:val="23"/>
        <w:adjustRightInd w:val="0"/>
        <w:snapToGrid w:val="0"/>
        <w:spacing w:line="600" w:lineRule="exact"/>
        <w:ind w:firstLine="0"/>
        <w:jc w:val="both"/>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）其他要求：</w:t>
      </w:r>
    </w:p>
    <w:p>
      <w:pPr>
        <w:pStyle w:val="23"/>
        <w:adjustRightInd w:val="0"/>
        <w:snapToGrid w:val="0"/>
        <w:spacing w:line="600" w:lineRule="exact"/>
        <w:ind w:firstLine="0"/>
        <w:jc w:val="both"/>
        <w:rPr>
          <w:rFonts w:hint="eastAsia" w:ascii="仿宋_GB2312" w:hAnsi="仿宋_GB2312" w:eastAsia="仿宋_GB2312" w:cs="仿宋_GB2312"/>
          <w:color w:val="auto"/>
          <w:kern w:val="2"/>
          <w:sz w:val="28"/>
          <w:szCs w:val="28"/>
          <w:highlight w:val="none"/>
          <w:u w:val="single"/>
        </w:rPr>
      </w:pPr>
      <w:r>
        <w:rPr>
          <w:rFonts w:hint="eastAsia" w:ascii="仿宋_GB2312" w:eastAsia="仿宋_GB2312"/>
          <w:color w:val="auto"/>
          <w:sz w:val="28"/>
          <w:szCs w:val="28"/>
          <w:highlight w:val="none"/>
          <w:lang w:val="en-US" w:eastAsia="zh-CN"/>
        </w:rPr>
        <w:t>①</w:t>
      </w:r>
      <w:r>
        <w:rPr>
          <w:rFonts w:hint="eastAsia" w:ascii="仿宋_GB2312" w:hAnsi="仿宋_GB2312" w:eastAsia="仿宋_GB2312" w:cs="仿宋_GB2312"/>
          <w:color w:val="auto"/>
          <w:kern w:val="2"/>
          <w:sz w:val="28"/>
          <w:szCs w:val="28"/>
          <w:highlight w:val="none"/>
          <w:u w:val="single"/>
        </w:rPr>
        <w:t>专职安全人员要求</w:t>
      </w:r>
      <w:r>
        <w:rPr>
          <w:rFonts w:hint="eastAsia" w:ascii="仿宋_GB2312" w:hAnsi="仿宋_GB2312" w:eastAsia="仿宋_GB2312" w:cs="仿宋_GB2312"/>
          <w:color w:val="auto"/>
          <w:kern w:val="2"/>
          <w:sz w:val="28"/>
          <w:szCs w:val="28"/>
          <w:highlight w:val="none"/>
          <w:u w:val="single"/>
          <w:lang w:val="en-US" w:eastAsia="zh-CN"/>
        </w:rPr>
        <w:t>:</w:t>
      </w:r>
      <w:r>
        <w:rPr>
          <w:rFonts w:hint="eastAsia" w:ascii="仿宋_GB2312" w:hAnsi="仿宋_GB2312" w:eastAsia="仿宋_GB2312" w:cs="仿宋_GB2312"/>
          <w:color w:val="auto"/>
          <w:kern w:val="2"/>
          <w:sz w:val="28"/>
          <w:szCs w:val="28"/>
          <w:highlight w:val="none"/>
          <w:u w:val="single"/>
        </w:rPr>
        <w:t>须具有安全生产考核合格证（C类）（或能够提供广东省建筑施工企业管理人员安全生产考核信息系统安全生产管理人员证书信息的网页截图）；</w:t>
      </w:r>
    </w:p>
    <w:p>
      <w:pPr>
        <w:pStyle w:val="23"/>
        <w:adjustRightInd w:val="0"/>
        <w:snapToGrid w:val="0"/>
        <w:spacing w:line="600" w:lineRule="exact"/>
        <w:ind w:firstLine="0"/>
        <w:jc w:val="both"/>
        <w:rPr>
          <w:rFonts w:hint="eastAsia" w:ascii="仿宋_GB2312" w:hAnsi="仿宋_GB2312" w:eastAsia="仿宋_GB2312" w:cs="仿宋_GB2312"/>
          <w:color w:val="auto"/>
          <w:kern w:val="2"/>
          <w:sz w:val="28"/>
          <w:szCs w:val="28"/>
          <w:highlight w:val="none"/>
          <w:u w:val="single"/>
        </w:rPr>
      </w:pPr>
      <w:r>
        <w:rPr>
          <w:rFonts w:hint="eastAsia" w:ascii="仿宋_GB2312" w:hAnsi="仿宋_GB2312" w:eastAsia="仿宋_GB2312" w:cs="仿宋_GB2312"/>
          <w:color w:val="auto"/>
          <w:kern w:val="2"/>
          <w:sz w:val="28"/>
          <w:szCs w:val="28"/>
          <w:highlight w:val="none"/>
          <w:u w:val="single"/>
          <w:lang w:val="en-US" w:eastAsia="zh-CN"/>
        </w:rPr>
        <w:t>②</w:t>
      </w:r>
      <w:r>
        <w:rPr>
          <w:rFonts w:hint="eastAsia" w:ascii="仿宋_GB2312" w:hAnsi="仿宋_GB2312" w:eastAsia="仿宋_GB2312" w:cs="仿宋_GB2312"/>
          <w:color w:val="auto"/>
          <w:kern w:val="2"/>
          <w:sz w:val="28"/>
          <w:szCs w:val="28"/>
          <w:highlight w:val="none"/>
          <w:u w:val="single"/>
        </w:rPr>
        <w:t>供应商拟担任本工程项目负责人和安全员的人员</w:t>
      </w:r>
      <w:r>
        <w:rPr>
          <w:rFonts w:hint="eastAsia" w:ascii="仿宋_GB2312" w:hAnsi="仿宋_GB2312" w:eastAsia="仿宋_GB2312" w:cs="仿宋_GB2312"/>
          <w:color w:val="auto"/>
          <w:kern w:val="2"/>
          <w:sz w:val="28"/>
          <w:szCs w:val="28"/>
          <w:highlight w:val="none"/>
          <w:u w:val="single"/>
          <w:lang w:val="en-US" w:eastAsia="zh-CN"/>
        </w:rPr>
        <w:t>均需要为本单位职工，提供</w:t>
      </w:r>
      <w:r>
        <w:rPr>
          <w:rFonts w:hint="eastAsia" w:ascii="仿宋_GB2312" w:hAnsi="仿宋_GB2312" w:eastAsia="仿宋_GB2312" w:cs="仿宋_GB2312"/>
          <w:color w:val="auto"/>
          <w:kern w:val="2"/>
          <w:sz w:val="28"/>
          <w:szCs w:val="28"/>
          <w:highlight w:val="none"/>
          <w:u w:val="single"/>
        </w:rPr>
        <w:t>在本单位近三个月社保记录，（以加盖社会保险基金管理中心印章的《缴费历史明细表》或《社会保险参保人员证明》为准，加盖单位公章；</w:t>
      </w:r>
    </w:p>
    <w:p>
      <w:pPr>
        <w:pStyle w:val="23"/>
        <w:adjustRightInd w:val="0"/>
        <w:snapToGrid w:val="0"/>
        <w:spacing w:line="600" w:lineRule="exact"/>
        <w:ind w:firstLine="0"/>
        <w:jc w:val="both"/>
        <w:rPr>
          <w:rFonts w:hint="eastAsia" w:ascii="仿宋_GB2312" w:eastAsia="仿宋_GB2312"/>
          <w:color w:val="auto"/>
          <w:sz w:val="28"/>
          <w:szCs w:val="28"/>
          <w:highlight w:val="none"/>
          <w:u w:val="single"/>
        </w:rPr>
      </w:pPr>
      <w:r>
        <w:rPr>
          <w:rFonts w:hint="eastAsia" w:ascii="仿宋_GB2312" w:hAnsi="仿宋_GB2312" w:eastAsia="仿宋_GB2312" w:cs="仿宋_GB2312"/>
          <w:color w:val="auto"/>
          <w:kern w:val="2"/>
          <w:sz w:val="28"/>
          <w:szCs w:val="28"/>
          <w:highlight w:val="none"/>
          <w:u w:val="none"/>
          <w:lang w:val="en-US" w:eastAsia="zh-CN"/>
        </w:rPr>
        <w:t>③</w:t>
      </w:r>
      <w:r>
        <w:rPr>
          <w:rFonts w:hint="eastAsia" w:ascii="仿宋_GB2312" w:hAnsi="仿宋_GB2312" w:eastAsia="仿宋_GB2312" w:cs="仿宋_GB2312"/>
          <w:color w:val="auto"/>
          <w:kern w:val="2"/>
          <w:sz w:val="28"/>
          <w:szCs w:val="28"/>
          <w:highlight w:val="none"/>
          <w:u w:val="single"/>
        </w:rPr>
        <w:t>供应商拟担任本工程项目负责人和安全员的人员资质须满足</w:t>
      </w:r>
      <w:r>
        <w:rPr>
          <w:rFonts w:hint="eastAsia" w:ascii="仿宋_GB2312" w:hAnsi="仿宋_GB2312" w:eastAsia="仿宋_GB2312" w:cs="仿宋_GB2312"/>
          <w:color w:val="auto"/>
          <w:kern w:val="2"/>
          <w:sz w:val="28"/>
          <w:szCs w:val="28"/>
          <w:highlight w:val="none"/>
          <w:u w:val="single"/>
          <w:lang w:val="en-US" w:eastAsia="zh-CN"/>
        </w:rPr>
        <w:t>上述</w:t>
      </w:r>
      <w:r>
        <w:rPr>
          <w:rFonts w:hint="eastAsia" w:ascii="仿宋_GB2312" w:hAnsi="仿宋_GB2312" w:eastAsia="仿宋_GB2312" w:cs="仿宋_GB2312"/>
          <w:color w:val="auto"/>
          <w:kern w:val="2"/>
          <w:sz w:val="28"/>
          <w:szCs w:val="28"/>
          <w:highlight w:val="none"/>
          <w:u w:val="single"/>
        </w:rPr>
        <w:t>要求，且项目负责人不得同时兼任本项目专职安全人员</w:t>
      </w:r>
      <w:r>
        <w:rPr>
          <w:rFonts w:hint="eastAsia" w:ascii="仿宋_GB2312" w:hAnsi="仿宋_GB2312" w:eastAsia="仿宋_GB2312" w:cs="仿宋_GB2312"/>
          <w:color w:val="auto"/>
          <w:kern w:val="2"/>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3.2供应商在响应文件提交截止日期止不得存在下列情形之一</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须出具不得存在情形承诺函</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（8）被“全国企业信用信息公示系统”（网址：http://www.gsxt.gov.cn/）列入经营异常名录和严重违法企业名单。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（9）被“信用广州”网站纳入失信被执行人名单（失信黑名单）。</w:t>
      </w:r>
    </w:p>
    <w:p>
      <w:pPr>
        <w:adjustRightInd w:val="0"/>
        <w:snapToGrid w:val="0"/>
        <w:spacing w:line="600" w:lineRule="exact"/>
        <w:ind w:firstLine="420" w:firstLineChars="150"/>
        <w:rPr>
          <w:rFonts w:ascii="仿宋_GB2312" w:eastAsia="仿宋_GB2312"/>
          <w:color w:val="auto"/>
          <w:sz w:val="28"/>
          <w:szCs w:val="28"/>
          <w:highlight w:val="non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0</w:t>
      </w:r>
      <w:r>
        <w:rPr>
          <w:rFonts w:hint="eastAsia" w:ascii="仿宋_GB2312" w:eastAsia="仿宋_GB2312"/>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rPr>
        <w:t>）其他禁止情形：</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3.3本次项目</w:t>
      </w:r>
      <w:r>
        <w:rPr>
          <w:rFonts w:hint="eastAsia" w:ascii="仿宋_GB2312" w:eastAsia="仿宋_GB2312"/>
          <w:color w:val="auto"/>
          <w:sz w:val="28"/>
          <w:szCs w:val="28"/>
          <w:highlight w:val="none"/>
          <w:u w:val="single"/>
        </w:rPr>
        <w:t>不接受</w:t>
      </w:r>
      <w:r>
        <w:rPr>
          <w:rFonts w:hint="eastAsia" w:ascii="仿宋_GB2312" w:eastAsia="仿宋_GB2312"/>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4.采购文件的获取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4.1获取时间</w:t>
      </w:r>
    </w:p>
    <w:p>
      <w:pPr>
        <w:adjustRightInd w:val="0"/>
        <w:snapToGrid w:val="0"/>
        <w:spacing w:line="60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从</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15</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日至</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19</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日（北京时间）</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4.2获取方式</w:t>
      </w:r>
    </w:p>
    <w:p>
      <w:pPr>
        <w:adjustRightInd w:val="0"/>
        <w:snapToGrid w:val="0"/>
        <w:spacing w:line="600" w:lineRule="exact"/>
        <w:ind w:firstLine="560" w:firstLineChars="200"/>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在</w:t>
      </w:r>
      <w:r>
        <w:rPr>
          <w:rFonts w:hint="eastAsia" w:ascii="仿宋_GB2312" w:eastAsia="仿宋_GB2312"/>
          <w:color w:val="auto"/>
          <w:sz w:val="28"/>
          <w:szCs w:val="28"/>
          <w:highlight w:val="none"/>
          <w:u w:val="single"/>
          <w:lang w:val="en-US" w:eastAsia="zh-CN"/>
        </w:rPr>
        <w:t>广州市净水有限公司门户网站</w:t>
      </w:r>
      <w:r>
        <w:rPr>
          <w:rFonts w:hint="eastAsia" w:ascii="仿宋_GB2312" w:eastAsia="仿宋_GB2312"/>
          <w:color w:val="auto"/>
          <w:sz w:val="28"/>
          <w:szCs w:val="28"/>
          <w:highlight w:val="none"/>
        </w:rPr>
        <w:t>下载采购文件</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无需报名。</w:t>
      </w:r>
    </w:p>
    <w:p>
      <w:pPr>
        <w:numPr>
          <w:ilvl w:val="0"/>
          <w:numId w:val="2"/>
        </w:num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Theme="minorEastAsia" w:hAnsiTheme="minorEastAsia" w:eastAsiaTheme="minorEastAsia"/>
          <w:b/>
          <w:color w:val="auto"/>
          <w:sz w:val="32"/>
          <w:szCs w:val="32"/>
          <w:highlight w:val="none"/>
          <w:lang w:val="en-US" w:eastAsia="zh-CN"/>
        </w:rPr>
        <w:t>踏勘现场</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sym w:font="Wingdings 2" w:char="0052"/>
      </w:r>
      <w:r>
        <w:rPr>
          <w:rFonts w:hint="eastAsia" w:ascii="仿宋_GB2312" w:hAnsi="仿宋_GB2312" w:eastAsia="仿宋_GB2312" w:cs="仿宋_GB2312"/>
          <w:color w:val="auto"/>
          <w:sz w:val="28"/>
          <w:szCs w:val="28"/>
          <w:highlight w:val="none"/>
        </w:rPr>
        <w:t>不组织</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rPr>
          <w:rFonts w:hint="eastAsia" w:ascii="仿宋_GB2312" w:hAnsi="仿宋_GB2312" w:eastAsia="仿宋_GB2312" w:cs="仿宋_GB2312"/>
          <w:color w:val="000000" w:themeColor="text1"/>
          <w:sz w:val="28"/>
          <w:szCs w:val="28"/>
          <w:highlight w:val="none"/>
          <w:lang w:val="zh-CN"/>
          <w14:textFill>
            <w14:solidFill>
              <w14:schemeClr w14:val="tx1"/>
            </w14:solidFill>
          </w14:textFill>
        </w:rPr>
      </w:pPr>
      <w:r>
        <w:rPr>
          <w:rFonts w:hint="eastAsia" w:ascii="仿宋_GB2312" w:hAnsi="仿宋_GB2312" w:eastAsia="仿宋_GB2312" w:cs="仿宋_GB2312"/>
          <w:color w:val="auto"/>
          <w:sz w:val="28"/>
          <w:szCs w:val="28"/>
          <w:highlight w:val="none"/>
        </w:rPr>
        <w:sym w:font="Wingdings 2" w:char="00A3"/>
      </w:r>
      <w:r>
        <w:rPr>
          <w:rFonts w:hint="eastAsia" w:ascii="仿宋_GB2312" w:hAnsi="仿宋_GB2312" w:eastAsia="仿宋_GB2312" w:cs="仿宋_GB2312"/>
          <w:color w:val="auto"/>
          <w:sz w:val="28"/>
          <w:szCs w:val="28"/>
          <w:highlight w:val="none"/>
        </w:rPr>
        <w:t>组织</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000000" w:themeColor="text1"/>
          <w:sz w:val="28"/>
          <w:szCs w:val="28"/>
          <w:highlight w:val="none"/>
          <w:lang w:val="en-US" w:eastAsia="zh-CN"/>
          <w14:textFill>
            <w14:solidFill>
              <w14:schemeClr w14:val="tx1"/>
            </w14:solidFill>
          </w14:textFill>
        </w:rPr>
        <w:t>供应商可</w:t>
      </w:r>
      <w:r>
        <w:rPr>
          <w:rFonts w:hint="eastAsia" w:ascii="仿宋_GB2312" w:hAnsi="仿宋_GB2312" w:eastAsia="仿宋_GB2312" w:cs="仿宋_GB2312"/>
          <w:color w:val="000000" w:themeColor="text1"/>
          <w:sz w:val="28"/>
          <w:szCs w:val="28"/>
          <w:highlight w:val="none"/>
          <w:lang w:val="zh-CN"/>
          <w14:textFill>
            <w14:solidFill>
              <w14:schemeClr w14:val="tx1"/>
            </w14:solidFill>
          </w14:textFill>
        </w:rPr>
        <w:t>自行</w:t>
      </w:r>
      <w:r>
        <w:rPr>
          <w:rFonts w:hint="eastAsia" w:ascii="仿宋_GB2312" w:hAnsi="仿宋_GB2312" w:eastAsia="仿宋_GB2312" w:cs="仿宋_GB2312"/>
          <w:color w:val="000000" w:themeColor="text1"/>
          <w:sz w:val="28"/>
          <w:szCs w:val="28"/>
          <w:highlight w:val="none"/>
          <w:lang w:val="en-US" w:eastAsia="zh-CN"/>
          <w14:textFill>
            <w14:solidFill>
              <w14:schemeClr w14:val="tx1"/>
            </w14:solidFill>
          </w14:textFill>
        </w:rPr>
        <w:t>选择是否前往现场踏勘</w:t>
      </w:r>
      <w:r>
        <w:rPr>
          <w:rFonts w:hint="eastAsia" w:ascii="仿宋_GB2312" w:hAnsi="仿宋_GB2312" w:eastAsia="仿宋_GB2312" w:cs="仿宋_GB2312"/>
          <w:color w:val="000000" w:themeColor="text1"/>
          <w:sz w:val="28"/>
          <w:szCs w:val="28"/>
          <w:highlight w:val="none"/>
          <w:lang w:val="zh-CN"/>
          <w14:textFill>
            <w14:solidFill>
              <w14:schemeClr w14:val="tx1"/>
            </w14:solidFill>
          </w14:textFill>
        </w:rPr>
        <w:t>，</w:t>
      </w:r>
      <w:r>
        <w:rPr>
          <w:rFonts w:hint="eastAsia" w:ascii="仿宋_GB2312" w:hAnsi="仿宋_GB2312" w:eastAsia="仿宋_GB2312" w:cs="仿宋_GB2312"/>
          <w:color w:val="000000" w:themeColor="text1"/>
          <w:sz w:val="28"/>
          <w:szCs w:val="28"/>
          <w:highlight w:val="none"/>
          <w:lang w:val="en-US" w:eastAsia="zh-CN"/>
          <w14:textFill>
            <w14:solidFill>
              <w14:schemeClr w14:val="tx1"/>
            </w14:solidFill>
          </w14:textFill>
        </w:rPr>
        <w:t>若前往现场踏勘须在规定时间内到达集中地点，逾期不再接待</w:t>
      </w:r>
      <w:r>
        <w:rPr>
          <w:rFonts w:hint="eastAsia" w:ascii="仿宋_GB2312" w:hAnsi="仿宋_GB2312" w:eastAsia="仿宋_GB2312" w:cs="仿宋_GB2312"/>
          <w:color w:val="000000" w:themeColor="text1"/>
          <w:sz w:val="28"/>
          <w:szCs w:val="28"/>
          <w:highlight w:val="none"/>
          <w:lang w:val="zh-CN"/>
          <w14:textFill>
            <w14:solidFill>
              <w14:schemeClr w14:val="tx1"/>
            </w14:solidFill>
          </w14:textFill>
        </w:rPr>
        <w:t>。</w:t>
      </w:r>
    </w:p>
    <w:p>
      <w:pPr>
        <w:numPr>
          <w:ilvl w:val="0"/>
          <w:numId w:val="2"/>
        </w:num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响应文件的递交</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.1递交响应文件集合时间：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9</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30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rPr>
        <w:t>至</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10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00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rPr>
        <w:t>（北京时间）</w:t>
      </w:r>
      <w:r>
        <w:rPr>
          <w:rFonts w:hint="eastAsia" w:ascii="仿宋_GB2312" w:eastAsia="仿宋_GB2312"/>
          <w:color w:val="auto"/>
          <w:sz w:val="28"/>
          <w:szCs w:val="28"/>
          <w:highlight w:val="none"/>
          <w:lang w:eastAsia="zh-CN"/>
        </w:rPr>
        <w:t>。</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6.2</w:t>
      </w:r>
      <w:r>
        <w:rPr>
          <w:rFonts w:hint="eastAsia" w:ascii="仿宋_GB2312" w:eastAsia="仿宋_GB2312"/>
          <w:color w:val="auto"/>
          <w:sz w:val="28"/>
          <w:szCs w:val="28"/>
          <w:highlight w:val="none"/>
        </w:rPr>
        <w:t>递交响应文件截止时间：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10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00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lang w:val="en-US" w:eastAsia="zh-CN"/>
        </w:rPr>
        <w:t>前</w:t>
      </w:r>
      <w:r>
        <w:rPr>
          <w:rFonts w:hint="eastAsia" w:ascii="仿宋_GB2312" w:eastAsia="仿宋_GB2312"/>
          <w:color w:val="auto"/>
          <w:sz w:val="28"/>
          <w:szCs w:val="28"/>
          <w:highlight w:val="none"/>
        </w:rPr>
        <w:t>（北京时间）。</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递交地址：</w:t>
      </w:r>
      <w:r>
        <w:rPr>
          <w:rFonts w:hint="eastAsia" w:ascii="仿宋_GB2312" w:eastAsia="仿宋_GB2312"/>
          <w:color w:val="auto"/>
          <w:sz w:val="28"/>
          <w:szCs w:val="28"/>
          <w:highlight w:val="none"/>
          <w:u w:val="single"/>
          <w:lang w:val="en-US" w:eastAsia="zh-CN"/>
        </w:rPr>
        <w:t>广州市天河区临江大道501号广州市净水有限公司6楼招标部</w:t>
      </w:r>
      <w:r>
        <w:rPr>
          <w:rFonts w:hint="eastAsia" w:ascii="仿宋_GB2312" w:eastAsia="仿宋_GB2312"/>
          <w:color w:val="auto"/>
          <w:sz w:val="28"/>
          <w:szCs w:val="28"/>
          <w:highlight w:val="none"/>
        </w:rPr>
        <w:t>。</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响应文件递交预约信息填写：</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（1）通过“广州净水公司”微信公众号或来访时扫码进行访客预约登记。</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（2）“组织”选择“公司本部”，“部门”选择“招投标合同管理部”。</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（3）“被访人员”选择“招标部”，“手机号”：“62315524”。</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.其他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.1发布公告的其他媒介</w:t>
      </w:r>
    </w:p>
    <w:p>
      <w:pPr>
        <w:adjustRightInd w:val="0"/>
        <w:snapToGrid w:val="0"/>
        <w:spacing w:line="600" w:lineRule="exact"/>
        <w:ind w:firstLine="555"/>
        <w:rPr>
          <w:rFonts w:ascii="仿宋_GB2312" w:hAnsi="Calibri" w:eastAsia="仿宋_GB2312" w:cs="Times New Roman"/>
          <w:color w:val="auto"/>
          <w:sz w:val="28"/>
          <w:szCs w:val="28"/>
          <w:highlight w:val="none"/>
        </w:rPr>
      </w:pPr>
      <w:r>
        <w:rPr>
          <w:rFonts w:hint="eastAsia" w:ascii="仿宋_GB2312" w:eastAsia="仿宋_GB2312"/>
          <w:color w:val="auto"/>
          <w:sz w:val="28"/>
          <w:szCs w:val="28"/>
          <w:highlight w:val="none"/>
        </w:rPr>
        <w:t>本项目</w:t>
      </w:r>
      <w:r>
        <w:rPr>
          <w:rFonts w:hint="eastAsia" w:ascii="仿宋_GB2312" w:eastAsia="仿宋_GB2312"/>
          <w:color w:val="auto"/>
          <w:sz w:val="28"/>
          <w:szCs w:val="28"/>
          <w:highlight w:val="none"/>
          <w:lang w:eastAsia="zh-CN"/>
        </w:rPr>
        <w:t>采购公告（采购邀请书）、</w:t>
      </w:r>
      <w:r>
        <w:rPr>
          <w:rFonts w:hint="eastAsia" w:ascii="仿宋_GB2312" w:eastAsia="仿宋_GB2312"/>
          <w:color w:val="auto"/>
          <w:sz w:val="28"/>
          <w:szCs w:val="28"/>
          <w:highlight w:val="none"/>
          <w:lang w:val="en-US" w:eastAsia="zh-CN"/>
        </w:rPr>
        <w:t>公告补充及修改</w:t>
      </w:r>
      <w:r>
        <w:rPr>
          <w:rFonts w:hint="eastAsia" w:ascii="仿宋_GB2312" w:eastAsia="仿宋_GB2312"/>
          <w:color w:val="auto"/>
          <w:sz w:val="28"/>
          <w:szCs w:val="28"/>
          <w:highlight w:val="none"/>
        </w:rPr>
        <w:t>同</w:t>
      </w:r>
      <w:r>
        <w:rPr>
          <w:rFonts w:hint="eastAsia" w:ascii="仿宋_GB2312" w:eastAsia="仿宋_GB2312"/>
          <w:color w:val="auto"/>
          <w:sz w:val="28"/>
          <w:szCs w:val="28"/>
          <w:highlight w:val="none"/>
          <w:lang w:val="en-US" w:eastAsia="zh-CN"/>
        </w:rPr>
        <w:t>步</w:t>
      </w:r>
      <w:r>
        <w:rPr>
          <w:rFonts w:hint="eastAsia" w:ascii="仿宋_GB2312" w:eastAsia="仿宋_GB2312"/>
          <w:color w:val="auto"/>
          <w:sz w:val="28"/>
          <w:szCs w:val="28"/>
          <w:highlight w:val="none"/>
        </w:rPr>
        <w:t>在广州净水公司门户网</w:t>
      </w:r>
      <w:r>
        <w:rPr>
          <w:rFonts w:hint="eastAsia" w:ascii="仿宋_GB2312" w:eastAsia="仿宋_GB2312"/>
          <w:color w:val="auto"/>
          <w:sz w:val="28"/>
          <w:szCs w:val="28"/>
          <w:highlight w:val="none"/>
          <w:lang w:val="en-US" w:eastAsia="zh-CN"/>
        </w:rPr>
        <w:t>站及阳光平台</w:t>
      </w:r>
      <w:r>
        <w:rPr>
          <w:rFonts w:hint="eastAsia" w:ascii="仿宋_GB2312" w:eastAsia="仿宋_GB2312"/>
          <w:color w:val="auto"/>
          <w:sz w:val="28"/>
          <w:szCs w:val="28"/>
          <w:highlight w:val="none"/>
        </w:rPr>
        <w:t>上发布。</w:t>
      </w:r>
      <w:r>
        <w:rPr>
          <w:rFonts w:hint="eastAsia" w:ascii="仿宋_GB2312" w:hAnsi="Calibri" w:eastAsia="仿宋_GB2312" w:cs="Times New Roman"/>
          <w:color w:val="auto"/>
          <w:sz w:val="28"/>
          <w:szCs w:val="28"/>
          <w:highlight w:val="none"/>
        </w:rPr>
        <w:t>本公告在各媒体发布的文本如有不同之处，以</w:t>
      </w:r>
      <w:r>
        <w:rPr>
          <w:rFonts w:hint="eastAsia" w:ascii="仿宋_GB2312" w:hAnsi="Calibri" w:eastAsia="仿宋_GB2312" w:cs="Times New Roman"/>
          <w:color w:val="auto"/>
          <w:sz w:val="28"/>
          <w:szCs w:val="28"/>
          <w:highlight w:val="none"/>
          <w:lang w:val="en-US" w:eastAsia="zh-CN"/>
        </w:rPr>
        <w:t>广州净水公司门户网站</w:t>
      </w:r>
      <w:r>
        <w:rPr>
          <w:rFonts w:hint="eastAsia" w:ascii="仿宋_GB2312" w:hAnsi="Calibri" w:eastAsia="仿宋_GB2312" w:cs="Times New Roman"/>
          <w:color w:val="auto"/>
          <w:sz w:val="28"/>
          <w:szCs w:val="28"/>
          <w:highlight w:val="none"/>
        </w:rPr>
        <w:t>为准。</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.2响应文件递交注意事项</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8</w:t>
      </w:r>
      <w:r>
        <w:rPr>
          <w:rFonts w:asciiTheme="minorEastAsia" w:hAnsiTheme="minorEastAsia"/>
          <w:b/>
          <w:color w:val="auto"/>
          <w:sz w:val="32"/>
          <w:szCs w:val="32"/>
          <w:highlight w:val="none"/>
        </w:rPr>
        <w:t>.</w:t>
      </w:r>
      <w:r>
        <w:rPr>
          <w:rFonts w:hint="eastAsia" w:asciiTheme="minorEastAsia" w:hAnsiTheme="minorEastAsia"/>
          <w:b/>
          <w:color w:val="auto"/>
          <w:sz w:val="32"/>
          <w:szCs w:val="32"/>
          <w:highlight w:val="none"/>
        </w:rPr>
        <w:t>异议及投诉的受理</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潜在供应商或利害关系人对本</w:t>
      </w:r>
      <w:r>
        <w:rPr>
          <w:rFonts w:hint="eastAsia" w:ascii="仿宋_GB2312" w:hAnsi="仿宋" w:eastAsia="仿宋_GB2312"/>
          <w:color w:val="auto"/>
          <w:sz w:val="28"/>
          <w:szCs w:val="28"/>
          <w:highlight w:val="none"/>
        </w:rPr>
        <w:t>采购</w:t>
      </w:r>
      <w:r>
        <w:rPr>
          <w:rFonts w:ascii="仿宋_GB2312" w:hAnsi="仿宋" w:eastAsia="仿宋_GB2312"/>
          <w:color w:val="auto"/>
          <w:sz w:val="28"/>
          <w:szCs w:val="28"/>
          <w:highlight w:val="none"/>
        </w:rPr>
        <w:t>公告及采购文件中任何违法及不公平内容有异议的，可以在提交</w:t>
      </w:r>
      <w:r>
        <w:rPr>
          <w:rFonts w:hint="eastAsia" w:ascii="仿宋_GB2312" w:hAnsi="仿宋" w:eastAsia="仿宋_GB2312"/>
          <w:color w:val="auto"/>
          <w:sz w:val="28"/>
          <w:szCs w:val="28"/>
          <w:highlight w:val="none"/>
        </w:rPr>
        <w:t>响应文件截止之日</w:t>
      </w:r>
      <w:r>
        <w:rPr>
          <w:rFonts w:hint="eastAsia" w:ascii="仿宋_GB2312" w:hAnsi="仿宋" w:eastAsia="仿宋_GB2312"/>
          <w:color w:val="auto"/>
          <w:sz w:val="28"/>
          <w:szCs w:val="28"/>
          <w:highlight w:val="none"/>
          <w:u w:val="single"/>
          <w:lang w:val="en-US" w:eastAsia="zh-CN"/>
        </w:rPr>
        <w:t>2</w:t>
      </w:r>
      <w:r>
        <w:rPr>
          <w:rFonts w:hint="eastAsia" w:ascii="仿宋_GB2312" w:hAnsi="仿宋" w:eastAsia="仿宋_GB2312"/>
          <w:color w:val="auto"/>
          <w:sz w:val="28"/>
          <w:szCs w:val="28"/>
          <w:highlight w:val="none"/>
        </w:rPr>
        <w:t>个工作日前</w:t>
      </w:r>
      <w:r>
        <w:rPr>
          <w:rFonts w:ascii="仿宋_GB2312" w:hAnsi="仿宋" w:eastAsia="仿宋_GB2312"/>
          <w:color w:val="auto"/>
          <w:sz w:val="28"/>
          <w:szCs w:val="28"/>
          <w:highlight w:val="none"/>
        </w:rPr>
        <w:t>书面提出异议</w:t>
      </w:r>
      <w:r>
        <w:rPr>
          <w:rFonts w:hint="eastAsia" w:ascii="仿宋_GB2312" w:hAnsi="仿宋" w:eastAsia="仿宋_GB2312"/>
          <w:color w:val="auto"/>
          <w:sz w:val="28"/>
          <w:szCs w:val="28"/>
          <w:highlight w:val="none"/>
          <w:lang w:eastAsia="zh-CN"/>
        </w:rPr>
        <w:t>，</w:t>
      </w:r>
      <w:r>
        <w:rPr>
          <w:rFonts w:hint="eastAsia" w:ascii="仿宋_GB2312" w:hAnsi="仿宋" w:eastAsia="仿宋_GB2312"/>
          <w:color w:val="auto"/>
          <w:sz w:val="28"/>
          <w:szCs w:val="28"/>
          <w:highlight w:val="none"/>
          <w:lang w:val="en-US" w:eastAsia="zh-CN"/>
        </w:rPr>
        <w:t>并由授权人亲自递交至净水公司</w:t>
      </w:r>
      <w:r>
        <w:rPr>
          <w:rFonts w:ascii="仿宋_GB2312" w:hAnsi="仿宋" w:eastAsia="仿宋_GB2312"/>
          <w:color w:val="auto"/>
          <w:sz w:val="28"/>
          <w:szCs w:val="28"/>
          <w:highlight w:val="none"/>
        </w:rPr>
        <w:t>。如潜在响应人或其他利害关系人对采购人答复仍持有异议的，可按相关规定进行投诉。</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异议受理部门：</w:t>
      </w:r>
      <w:r>
        <w:rPr>
          <w:rFonts w:hint="eastAsia" w:ascii="仿宋_GB2312" w:hAnsi="仿宋" w:eastAsia="仿宋_GB2312"/>
          <w:color w:val="auto"/>
          <w:sz w:val="28"/>
          <w:szCs w:val="28"/>
          <w:highlight w:val="none"/>
          <w:u w:val="single"/>
          <w:lang w:val="en-US" w:eastAsia="zh-CN"/>
        </w:rPr>
        <w:t>广州市净水有限公司招标部</w:t>
      </w:r>
      <w:r>
        <w:rPr>
          <w:rFonts w:ascii="仿宋_GB2312" w:hAnsi="仿宋" w:eastAsia="仿宋_GB2312"/>
          <w:color w:val="auto"/>
          <w:sz w:val="28"/>
          <w:szCs w:val="28"/>
          <w:highlight w:val="none"/>
        </w:rPr>
        <w:t>，电话：</w:t>
      </w:r>
      <w:r>
        <w:rPr>
          <w:rFonts w:hint="eastAsia" w:ascii="仿宋_GB2312" w:hAnsi="仿宋" w:eastAsia="仿宋_GB2312"/>
          <w:color w:val="auto"/>
          <w:sz w:val="28"/>
          <w:szCs w:val="28"/>
          <w:highlight w:val="none"/>
          <w:lang w:val="en-US" w:eastAsia="zh-CN"/>
        </w:rPr>
        <w:t>38890841/</w:t>
      </w:r>
      <w:r>
        <w:rPr>
          <w:rFonts w:hint="eastAsia" w:ascii="仿宋_GB2312" w:hAnsi="仿宋" w:eastAsia="仿宋_GB2312"/>
          <w:color w:val="auto"/>
          <w:sz w:val="28"/>
          <w:szCs w:val="28"/>
          <w:highlight w:val="none"/>
          <w:u w:val="single"/>
          <w:lang w:val="en-US" w:eastAsia="zh-CN"/>
        </w:rPr>
        <w:t>62315524</w:t>
      </w:r>
      <w:r>
        <w:rPr>
          <w:rFonts w:ascii="仿宋_GB2312" w:hAnsi="仿宋" w:eastAsia="仿宋_GB2312"/>
          <w:color w:val="auto"/>
          <w:sz w:val="28"/>
          <w:szCs w:val="28"/>
          <w:highlight w:val="none"/>
        </w:rPr>
        <w:t>。</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地址：</w:t>
      </w:r>
      <w:r>
        <w:rPr>
          <w:rFonts w:hint="eastAsia" w:ascii="仿宋_GB2312" w:hAnsi="仿宋" w:eastAsia="仿宋_GB2312"/>
          <w:color w:val="auto"/>
          <w:sz w:val="28"/>
          <w:szCs w:val="28"/>
          <w:highlight w:val="none"/>
          <w:u w:val="single"/>
          <w:lang w:val="en-US" w:eastAsia="zh-CN"/>
        </w:rPr>
        <w:t>广州市天河区临江大道501号广州市净水有限公司</w:t>
      </w:r>
      <w:r>
        <w:rPr>
          <w:rFonts w:ascii="仿宋_GB2312" w:hAnsi="仿宋" w:eastAsia="仿宋_GB2312"/>
          <w:color w:val="auto"/>
          <w:sz w:val="28"/>
          <w:szCs w:val="28"/>
          <w:highlight w:val="none"/>
        </w:rPr>
        <w:t>。</w:t>
      </w:r>
    </w:p>
    <w:p>
      <w:pPr>
        <w:adjustRightInd w:val="0"/>
        <w:snapToGrid w:val="0"/>
        <w:spacing w:beforeLines="50" w:afterLines="50"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9</w:t>
      </w:r>
      <w:r>
        <w:rPr>
          <w:rFonts w:hint="eastAsia" w:asciiTheme="minorEastAsia" w:hAnsiTheme="minorEastAsia"/>
          <w:b/>
          <w:color w:val="auto"/>
          <w:sz w:val="32"/>
          <w:szCs w:val="32"/>
          <w:highlight w:val="none"/>
        </w:rPr>
        <w:t>.联系方式</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rPr>
            </w:pPr>
            <w:r>
              <w:rPr>
                <w:rFonts w:hint="default" w:ascii="仿宋_GB2312" w:eastAsia="仿宋_GB2312"/>
                <w:color w:val="auto"/>
                <w:sz w:val="28"/>
                <w:szCs w:val="28"/>
                <w:highlight w:val="none"/>
              </w:rPr>
              <w:t>采购人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地</w:t>
            </w:r>
            <w:r>
              <w:rPr>
                <w:rFonts w:hint="eastAsia" w:ascii="仿宋_GB2312" w:eastAsia="仿宋_GB2312"/>
                <w:color w:val="auto"/>
                <w:sz w:val="28"/>
                <w:szCs w:val="28"/>
                <w:highlight w:val="none"/>
              </w:rPr>
              <w:t xml:space="preserve">  </w:t>
            </w:r>
            <w:r>
              <w:rPr>
                <w:rFonts w:hint="default" w:ascii="仿宋_GB2312" w:eastAsia="仿宋_GB2312"/>
                <w:color w:val="auto"/>
                <w:sz w:val="28"/>
                <w:szCs w:val="28"/>
                <w:highlight w:val="none"/>
              </w:rPr>
              <w:t>址</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eastAsia"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联系人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李工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电</w:t>
            </w:r>
            <w:r>
              <w:rPr>
                <w:rFonts w:hint="eastAsia" w:ascii="仿宋_GB2312" w:eastAsia="仿宋_GB2312"/>
                <w:color w:val="auto"/>
                <w:sz w:val="28"/>
                <w:szCs w:val="28"/>
                <w:highlight w:val="none"/>
              </w:rPr>
              <w:t xml:space="preserve">  </w:t>
            </w:r>
            <w:r>
              <w:rPr>
                <w:rFonts w:hint="default" w:ascii="仿宋_GB2312" w:eastAsia="仿宋_GB2312"/>
                <w:color w:val="auto"/>
                <w:sz w:val="28"/>
                <w:szCs w:val="28"/>
                <w:highlight w:val="none"/>
              </w:rPr>
              <w:t>话</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020-38890467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right"/>
              <w:rPr>
                <w:rFonts w:hint="default" w:ascii="仿宋_GB2312" w:eastAsia="仿宋_GB2312"/>
                <w:color w:val="auto"/>
                <w:sz w:val="28"/>
                <w:szCs w:val="28"/>
                <w:highlight w:val="none"/>
              </w:rPr>
            </w:pP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14</w:t>
            </w:r>
            <w:bookmarkStart w:id="87" w:name="_GoBack"/>
            <w:bookmarkEnd w:id="87"/>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w:t>
            </w:r>
          </w:p>
        </w:tc>
      </w:tr>
    </w:tbl>
    <w:p>
      <w:pPr>
        <w:rPr>
          <w:rFonts w:hint="eastAsia"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br w:type="page"/>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bookmarkStart w:id="13" w:name="_Toc10891"/>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bookmarkStart w:id="14" w:name="_Toc16557"/>
      <w:bookmarkStart w:id="15" w:name="_Toc19295"/>
      <w:bookmarkStart w:id="16" w:name="_Toc2324"/>
      <w:bookmarkStart w:id="17" w:name="_Toc9448"/>
      <w:bookmarkStart w:id="18" w:name="_Toc23749"/>
      <w:bookmarkStart w:id="19" w:name="_Toc32588"/>
      <w:bookmarkStart w:id="20" w:name="_Toc16705"/>
      <w:bookmarkStart w:id="21" w:name="_Toc7340"/>
      <w:bookmarkStart w:id="22" w:name="_Toc25603"/>
      <w:bookmarkStart w:id="23" w:name="_Toc2331"/>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第二章</w:t>
      </w:r>
    </w:p>
    <w:bookmarkEnd w:id="13"/>
    <w:bookmarkEnd w:id="14"/>
    <w:bookmarkEnd w:id="15"/>
    <w:bookmarkEnd w:id="16"/>
    <w:bookmarkEnd w:id="17"/>
    <w:bookmarkEnd w:id="18"/>
    <w:bookmarkEnd w:id="19"/>
    <w:bookmarkEnd w:id="20"/>
    <w:bookmarkEnd w:id="21"/>
    <w:bookmarkEnd w:id="22"/>
    <w:bookmarkEnd w:id="23"/>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bookmarkStart w:id="24" w:name="_Toc2339"/>
      <w:bookmarkStart w:id="25" w:name="_Toc3416"/>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color w:val="auto"/>
          <w:sz w:val="44"/>
          <w:szCs w:val="40"/>
          <w:highlight w:val="none"/>
        </w:rPr>
      </w:pPr>
      <w:r>
        <w:rPr>
          <w:rFonts w:hint="eastAsia"/>
          <w:color w:val="auto"/>
          <w:sz w:val="44"/>
          <w:szCs w:val="40"/>
          <w:highlight w:val="none"/>
        </w:rPr>
        <w:t>供应商须知</w:t>
      </w:r>
      <w:bookmarkEnd w:id="24"/>
      <w:bookmarkEnd w:id="25"/>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适用于纸质评审的采购项目</w:t>
      </w:r>
    </w:p>
    <w:p>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br w:type="page"/>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对供应商的资格要求</w:t>
      </w:r>
    </w:p>
    <w:p>
      <w:pPr>
        <w:pStyle w:val="23"/>
        <w:keepNext w:val="0"/>
        <w:keepLines w:val="0"/>
        <w:pageBreakBefore w:val="0"/>
        <w:widowControl w:val="0"/>
        <w:numPr>
          <w:ilvl w:val="-1"/>
          <w:numId w:val="0"/>
        </w:numPr>
        <w:kinsoku/>
        <w:wordWrap/>
        <w:overflowPunct/>
        <w:topLinePunct w:val="0"/>
        <w:autoSpaceDE/>
        <w:autoSpaceDN/>
        <w:bidi w:val="0"/>
        <w:adjustRightInd/>
        <w:snapToGrid/>
        <w:spacing w:line="600" w:lineRule="exact"/>
        <w:ind w:firstLine="560" w:firstLineChars="200"/>
        <w:textAlignment w:val="baseline"/>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详见第一章采购公告（采购邀请书）3.供应商资格要求</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本次交易一般规则</w:t>
      </w:r>
    </w:p>
    <w:p>
      <w:pPr>
        <w:pStyle w:val="23"/>
        <w:keepNext w:val="0"/>
        <w:keepLines w:val="0"/>
        <w:pageBreakBefore w:val="0"/>
        <w:widowControl w:val="0"/>
        <w:numPr>
          <w:ilvl w:val="-1"/>
          <w:numId w:val="0"/>
        </w:numPr>
        <w:kinsoku/>
        <w:wordWrap/>
        <w:overflowPunct/>
        <w:topLinePunct w:val="0"/>
        <w:autoSpaceDE/>
        <w:autoSpaceDN/>
        <w:bidi w:val="0"/>
        <w:adjustRightInd w:val="0"/>
        <w:snapToGrid w:val="0"/>
        <w:spacing w:line="600" w:lineRule="exact"/>
        <w:jc w:val="center"/>
        <w:textAlignment w:val="baseline"/>
        <w:rPr>
          <w:rFonts w:hint="default"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表2-1 本次交易一般规则</w:t>
      </w:r>
    </w:p>
    <w:tbl>
      <w:tblPr>
        <w:tblStyle w:val="25"/>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748"/>
        <w:gridCol w:w="1680"/>
        <w:gridCol w:w="5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0" w:hRule="atLeast"/>
          <w:tblHeader/>
        </w:trPr>
        <w:tc>
          <w:tcPr>
            <w:tcW w:w="925" w:type="dxa"/>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eastAsia" w:ascii="仿宋_GB2312" w:eastAsia="仿宋_GB2312"/>
                <w:b/>
                <w:bCs/>
                <w:color w:val="auto"/>
                <w:sz w:val="24"/>
                <w:szCs w:val="24"/>
                <w:highlight w:val="none"/>
              </w:rPr>
              <w:t>阶段</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条款</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项目</w:t>
            </w:r>
          </w:p>
        </w:tc>
        <w:tc>
          <w:tcPr>
            <w:tcW w:w="5750" w:type="dxa"/>
            <w:tcBorders>
              <w:righ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准备</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及其</w:t>
            </w:r>
          </w:p>
          <w:p>
            <w:pPr>
              <w:keepNext w:val="0"/>
              <w:keepLines w:val="0"/>
              <w:suppressLineNumbers w:val="0"/>
              <w:spacing w:before="0" w:beforeAutospacing="0" w:after="0" w:afterAutospacing="0"/>
              <w:ind w:left="0" w:right="0"/>
              <w:jc w:val="center"/>
              <w:rPr>
                <w:rFonts w:hint="default"/>
                <w:color w:val="auto"/>
                <w:sz w:val="24"/>
                <w:szCs w:val="24"/>
                <w:highlight w:val="none"/>
              </w:rPr>
            </w:pPr>
            <w:r>
              <w:rPr>
                <w:rFonts w:hint="default" w:ascii="仿宋_GB2312" w:eastAsia="仿宋_GB2312"/>
                <w:color w:val="auto"/>
                <w:sz w:val="24"/>
                <w:szCs w:val="24"/>
                <w:highlight w:val="none"/>
              </w:rPr>
              <w:t>响应</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采购文件组成</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lang w:val="en-US" w:eastAsia="zh-CN"/>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采购公告（采购邀请书）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（2）供应商须知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（3）采购方式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w:t>
            </w:r>
            <w:r>
              <w:rPr>
                <w:rFonts w:hint="default" w:ascii="仿宋_GB2312" w:eastAsia="仿宋_GB2312"/>
                <w:color w:val="auto"/>
                <w:sz w:val="24"/>
                <w:szCs w:val="24"/>
                <w:highlight w:val="none"/>
              </w:rPr>
              <w:t>4</w:t>
            </w:r>
            <w:r>
              <w:rPr>
                <w:rFonts w:hint="eastAsia" w:ascii="仿宋_GB2312" w:eastAsia="仿宋_GB2312"/>
                <w:color w:val="auto"/>
                <w:sz w:val="24"/>
                <w:szCs w:val="24"/>
                <w:highlight w:val="none"/>
              </w:rPr>
              <w:t>）评审办法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（5）采购需求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（6）合同草案</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（7）响应文件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（8）在采购过程中由采购单位发出的修正和补充文件等</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.2</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采购文件的澄清和修改</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1</w:t>
            </w:r>
            <w:r>
              <w:rPr>
                <w:rFonts w:hint="eastAsia" w:ascii="仿宋_GB2312" w:eastAsia="仿宋_GB2312"/>
                <w:color w:val="auto"/>
                <w:sz w:val="24"/>
                <w:szCs w:val="24"/>
                <w:highlight w:val="none"/>
              </w:rPr>
              <w:t>.2.1供应商对采购文件有疑问的，应当</w:t>
            </w:r>
            <w:r>
              <w:rPr>
                <w:rFonts w:hint="default" w:ascii="仿宋_GB2312" w:eastAsia="仿宋_GB2312"/>
                <w:color w:val="auto"/>
                <w:sz w:val="24"/>
                <w:szCs w:val="24"/>
                <w:highlight w:val="none"/>
              </w:rPr>
              <w:t>在提交</w:t>
            </w:r>
            <w:r>
              <w:rPr>
                <w:rFonts w:hint="eastAsia" w:ascii="仿宋_GB2312" w:eastAsia="仿宋_GB2312"/>
                <w:color w:val="auto"/>
                <w:sz w:val="24"/>
                <w:szCs w:val="24"/>
                <w:highlight w:val="none"/>
              </w:rPr>
              <w:t>响应文件截止之日</w:t>
            </w:r>
            <w:r>
              <w:rPr>
                <w:rFonts w:hint="eastAsia" w:ascii="仿宋_GB2312" w:eastAsia="仿宋_GB2312"/>
                <w:color w:val="auto"/>
                <w:sz w:val="24"/>
                <w:szCs w:val="24"/>
                <w:highlight w:val="none"/>
                <w:u w:val="single"/>
                <w:lang w:val="en-US" w:eastAsia="zh-CN"/>
              </w:rPr>
              <w:t>2</w:t>
            </w:r>
            <w:r>
              <w:rPr>
                <w:rFonts w:hint="default" w:ascii="仿宋_GB2312" w:eastAsia="仿宋_GB2312"/>
                <w:color w:val="auto"/>
                <w:sz w:val="24"/>
                <w:szCs w:val="24"/>
                <w:highlight w:val="none"/>
              </w:rPr>
              <w:t>个工作日前</w:t>
            </w:r>
            <w:r>
              <w:rPr>
                <w:rFonts w:hint="eastAsia" w:ascii="仿宋_GB2312" w:eastAsia="仿宋_GB2312"/>
                <w:color w:val="auto"/>
                <w:sz w:val="24"/>
                <w:szCs w:val="24"/>
                <w:highlight w:val="none"/>
              </w:rPr>
              <w:t>，以书面形式提出。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.3</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踏勘现场</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0" w:firstLineChars="0"/>
              <w:textAlignment w:val="auto"/>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b/>
                <w:bCs/>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2.4</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分包</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本项目</w:t>
            </w:r>
            <w:r>
              <w:rPr>
                <w:rFonts w:hint="eastAsia" w:ascii="仿宋_GB2312" w:eastAsia="仿宋_GB2312"/>
                <w:color w:val="auto"/>
                <w:sz w:val="24"/>
                <w:szCs w:val="24"/>
                <w:highlight w:val="none"/>
              </w:rPr>
              <w:t>不允许</w:t>
            </w:r>
            <w:r>
              <w:rPr>
                <w:rFonts w:hint="eastAsia" w:ascii="仿宋_GB2312" w:eastAsia="仿宋_GB2312"/>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.5</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响应截止时间</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eastAsia" w:ascii="仿宋_GB2312" w:eastAsia="仿宋_GB2312" w:hAnsiTheme="minorEastAsia"/>
                <w:color w:val="auto"/>
                <w:sz w:val="24"/>
                <w:szCs w:val="24"/>
                <w:highlight w:val="none"/>
                <w:u w:val="none"/>
                <w:lang w:eastAsia="zh-CN"/>
              </w:rPr>
            </w:pPr>
            <w:r>
              <w:rPr>
                <w:rFonts w:hint="eastAsia" w:ascii="仿宋_GB2312" w:eastAsia="仿宋_GB2312" w:hAnsiTheme="minorEastAsia"/>
                <w:color w:val="auto"/>
                <w:sz w:val="24"/>
                <w:szCs w:val="24"/>
                <w:highlight w:val="none"/>
                <w:lang w:val="en-US" w:eastAsia="zh-CN"/>
              </w:rPr>
              <w:t>详</w:t>
            </w:r>
            <w:r>
              <w:rPr>
                <w:rFonts w:hint="eastAsia" w:ascii="仿宋_GB2312" w:eastAsia="仿宋_GB2312" w:hAnsiTheme="minorEastAsia"/>
                <w:color w:val="auto"/>
                <w:sz w:val="24"/>
                <w:szCs w:val="24"/>
                <w:highlight w:val="none"/>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.6</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最高限价</w:t>
            </w:r>
            <w:r>
              <w:rPr>
                <w:rFonts w:hint="eastAsia" w:ascii="仿宋_GB2312" w:eastAsia="仿宋_GB2312"/>
                <w:color w:val="auto"/>
                <w:sz w:val="24"/>
                <w:szCs w:val="24"/>
                <w:highlight w:val="none"/>
                <w:lang w:val="en-US" w:eastAsia="zh-CN"/>
              </w:rPr>
              <w:t>及低价说明</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.7</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响应文件有效期</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90个</w:t>
            </w:r>
            <w:r>
              <w:rPr>
                <w:rFonts w:hint="eastAsia" w:ascii="仿宋_GB2312" w:eastAsia="仿宋_GB2312" w:hAnsiTheme="minorEastAsia"/>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准备</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及其</w:t>
            </w:r>
          </w:p>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ascii="仿宋_GB2312" w:eastAsia="仿宋_GB2312"/>
                <w:color w:val="auto"/>
                <w:sz w:val="24"/>
                <w:szCs w:val="24"/>
                <w:highlight w:val="none"/>
              </w:rPr>
              <w:t>响应</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2.8</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响应文件份数</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纸质文件正本1份，副本 </w:t>
            </w:r>
            <w:r>
              <w:rPr>
                <w:rFonts w:hint="eastAsia" w:ascii="仿宋_GB2312" w:eastAsia="仿宋_GB2312" w:hAnsiTheme="minorEastAsia"/>
                <w:color w:val="auto"/>
                <w:sz w:val="24"/>
                <w:szCs w:val="24"/>
                <w:highlight w:val="none"/>
                <w:u w:val="single"/>
                <w:lang w:val="en-US" w:eastAsia="zh-CN"/>
              </w:rPr>
              <w:t>1</w:t>
            </w:r>
            <w:r>
              <w:rPr>
                <w:rFonts w:hint="eastAsia" w:ascii="仿宋_GB2312" w:eastAsia="仿宋_GB2312" w:hAnsiTheme="minorEastAsia"/>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.9</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响应文件的密封和标记</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要求密封，响应文件应在密封处加盖公章，标注正本和副本，封皮应注明：</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项目名称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供应商地址</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联系人及其联系方式</w:t>
            </w:r>
            <w:r>
              <w:rPr>
                <w:rFonts w:hint="eastAsia" w:ascii="仿宋_GB2312" w:eastAsia="仿宋_GB2312" w:hAnsiTheme="minorEastAsia"/>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.10</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响应文件提交</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lang w:eastAsia="zh-CN"/>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文件开启及评审</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.11</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响应文件开启会议</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举行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会议时间：同响应截止时间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会议地点：</w:t>
            </w:r>
            <w:r>
              <w:rPr>
                <w:rFonts w:hint="eastAsia" w:ascii="仿宋_GB2312" w:eastAsia="仿宋_GB2312" w:hAnsiTheme="minorEastAsia"/>
                <w:color w:val="auto"/>
                <w:sz w:val="24"/>
                <w:szCs w:val="24"/>
                <w:highlight w:val="none"/>
                <w:lang w:val="en-US" w:eastAsia="zh-CN"/>
              </w:rPr>
              <w:t>采购公告（采购邀请书）</w:t>
            </w:r>
            <w:r>
              <w:rPr>
                <w:rFonts w:hint="eastAsia" w:ascii="仿宋_GB2312" w:eastAsia="仿宋_GB2312" w:hAnsiTheme="minorEastAsia"/>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.12</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开启文件前的密封检查</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密封情况检查顺序：</w:t>
            </w:r>
            <w:r>
              <w:rPr>
                <w:rFonts w:hint="eastAsia" w:ascii="仿宋_GB2312" w:eastAsia="仿宋_GB2312" w:hAnsiTheme="minorEastAsia"/>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.13</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评审小组</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t>评审小组构成：</w:t>
            </w:r>
            <w:r>
              <w:rPr>
                <w:rFonts w:hint="eastAsia" w:ascii="仿宋_GB2312" w:eastAsia="仿宋_GB2312" w:hAnsiTheme="minorEastAsia"/>
                <w:color w:val="auto"/>
                <w:sz w:val="24"/>
                <w:szCs w:val="24"/>
                <w:highlight w:val="none"/>
                <w:u w:val="single"/>
                <w:lang w:val="en-US" w:eastAsia="zh-CN"/>
              </w:rPr>
              <w:t>3</w:t>
            </w:r>
            <w:r>
              <w:rPr>
                <w:rFonts w:hint="eastAsia" w:ascii="仿宋_GB2312" w:eastAsia="仿宋_GB2312" w:hAnsiTheme="minorEastAsia"/>
                <w:color w:val="auto"/>
                <w:sz w:val="24"/>
                <w:szCs w:val="24"/>
                <w:highlight w:val="none"/>
              </w:rPr>
              <w:t>人</w:t>
            </w:r>
            <w:r>
              <w:rPr>
                <w:rFonts w:hint="eastAsia" w:ascii="仿宋_GB2312" w:eastAsia="仿宋_GB2312" w:hAnsiTheme="minorEastAsia"/>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.14</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评审办法</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.15</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成交候选人</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确定成交人</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.16</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成交办法</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.17</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签订合同</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.18</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履约担保</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925" w:type="dxa"/>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其他</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.19</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需要补充的其他内容</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如采购文件内容与响应文件格式工程量清单存在不一致情形，则以响应文件格式工程量清单为准。如采购文件条款与合同存在不一致情形，则以合同为准。</w:t>
            </w:r>
          </w:p>
        </w:tc>
      </w:tr>
    </w:tbl>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若出现以下情况之一的，采购人将拒绝接收响应文件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（2）不按照采购文件要求密封的响应文件，采购人将予以拒收。</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发生下列情况之一者，视为无效响应行为</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（1）响应文件未按规定签字、盖章的。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rPr>
        <w:t>）响应文件未按规定格式填写，或内容与采购文件严重背离的。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）响应文件有两个以上报价的（采购文件允许提交备选方案的除外）。</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）质量标准不符合采购文件要求的。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）服务期不符合采购文件要求的。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）报价超过最高限价的。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）供应商不符合国家或采购文件规定的资格条件。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8</w:t>
      </w:r>
      <w:r>
        <w:rPr>
          <w:rFonts w:hint="eastAsia" w:ascii="仿宋_GB2312" w:eastAsia="仿宋_GB2312"/>
          <w:color w:val="auto"/>
          <w:sz w:val="28"/>
          <w:szCs w:val="28"/>
          <w:highlight w:val="none"/>
        </w:rPr>
        <w:t>）响应文件没有对采购文件的实质性要求和条件作出响应。</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9</w:t>
      </w:r>
      <w:r>
        <w:rPr>
          <w:rFonts w:hint="eastAsia" w:ascii="仿宋_GB2312" w:eastAsia="仿宋_GB2312"/>
          <w:color w:val="auto"/>
          <w:sz w:val="28"/>
          <w:szCs w:val="28"/>
          <w:highlight w:val="none"/>
        </w:rPr>
        <w:t>）其他不符合采购文件要求的情形。</w:t>
      </w:r>
    </w:p>
    <w:p>
      <w:pPr>
        <w:adjustRightInd/>
        <w:snapToGrid/>
        <w:spacing w:line="600" w:lineRule="exact"/>
        <w:ind w:firstLine="560" w:firstLineChars="200"/>
        <w:jc w:val="left"/>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（10）非法定代表人或</w:t>
      </w:r>
      <w:r>
        <w:rPr>
          <w:rFonts w:hint="eastAsia" w:ascii="仿宋_GB2312" w:eastAsia="仿宋_GB2312" w:hAnsiTheme="minorHAnsi"/>
          <w:color w:val="auto"/>
          <w:sz w:val="28"/>
          <w:szCs w:val="28"/>
          <w:highlight w:val="none"/>
          <w:lang w:val="en-US" w:eastAsia="zh-CN"/>
        </w:rPr>
        <w:t>授权委托代理人</w:t>
      </w:r>
      <w:r>
        <w:rPr>
          <w:rFonts w:hint="eastAsia" w:ascii="仿宋_GB2312" w:eastAsia="仿宋_GB2312"/>
          <w:color w:val="auto"/>
          <w:sz w:val="28"/>
          <w:szCs w:val="28"/>
          <w:highlight w:val="none"/>
          <w:lang w:val="en-US" w:eastAsia="zh-CN"/>
        </w:rPr>
        <w:t>递交响应文件。</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响应保证金</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本项目无须递交响应保证金。</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响应文件要求</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响应文件包括下列内容:</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1.响应函</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2.法定代表人证明或授权委托书</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3.资格审查资料</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4.拟投入本项目的项目负责人情况表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5.报价表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6.其他资料</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异议</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.1供应商或其他利害关系人可以对采购公告</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采购邀请书</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_GB2312" w:eastAsia="仿宋_GB2312"/>
          <w:color w:val="auto"/>
          <w:sz w:val="28"/>
          <w:szCs w:val="28"/>
          <w:highlight w:val="none"/>
          <w:lang w:val="en-US" w:eastAsia="zh-CN"/>
        </w:rPr>
        <w:t>须按附件5表格提出</w:t>
      </w:r>
      <w:r>
        <w:rPr>
          <w:rFonts w:hint="eastAsia" w:ascii="仿宋_GB2312" w:eastAsia="仿宋_GB2312"/>
          <w:color w:val="auto"/>
          <w:sz w:val="28"/>
          <w:szCs w:val="28"/>
          <w:highlight w:val="none"/>
        </w:rPr>
        <w:t>异议</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异议</w:t>
      </w:r>
      <w:r>
        <w:rPr>
          <w:rFonts w:hint="eastAsia" w:ascii="仿宋_GB2312" w:eastAsia="仿宋_GB2312"/>
          <w:color w:val="auto"/>
          <w:sz w:val="28"/>
          <w:szCs w:val="28"/>
          <w:highlight w:val="none"/>
        </w:rPr>
        <w:t>函包括但不限于下列内容：</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（1）异议人名称、地址、邮政编码、联系人及联系电话；</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（2）具体、明确的异议事项、事实依据及与异议事项相关的请求。</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异议函应由异议人的法定代表人（单位负责人）或其授权的代理人签字并加盖单位章。</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.3异议人与采购人对异议事项无法达成一致的，异议人可向采购人的监管部门进行反映。</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本章附件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ascii="仿宋_GB2312" w:eastAsia="仿宋_GB2312"/>
          <w:color w:val="auto"/>
          <w:sz w:val="28"/>
          <w:szCs w:val="28"/>
          <w:highlight w:val="none"/>
        </w:rPr>
        <w:t>附件</w:t>
      </w:r>
      <w:r>
        <w:rPr>
          <w:rFonts w:hint="eastAsia" w:ascii="仿宋_GB2312" w:eastAsia="仿宋_GB2312"/>
          <w:color w:val="auto"/>
          <w:sz w:val="28"/>
          <w:szCs w:val="28"/>
          <w:highlight w:val="none"/>
        </w:rPr>
        <w:t>1：响应文件开启表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附件2：问题澄清通知</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附件3：问题的澄清</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附件4：成交通知书</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Theme="majorEastAsia" w:hAnsiTheme="majorEastAsia" w:eastAsiaTheme="majorEastAsia"/>
          <w:b/>
          <w:color w:val="auto"/>
          <w:sz w:val="28"/>
          <w:szCs w:val="28"/>
          <w:highlight w:val="none"/>
          <w:lang w:val="en-US" w:eastAsia="zh-CN"/>
        </w:rPr>
      </w:pPr>
      <w:r>
        <w:rPr>
          <w:rFonts w:hint="eastAsia" w:ascii="仿宋_GB2312" w:eastAsia="仿宋_GB2312"/>
          <w:color w:val="auto"/>
          <w:sz w:val="28"/>
          <w:szCs w:val="28"/>
          <w:highlight w:val="none"/>
        </w:rPr>
        <w:t>附件</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：关于**项目异议书</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附件1</w:t>
      </w:r>
    </w:p>
    <w:p>
      <w:pPr>
        <w:adjustRightInd w:val="0"/>
        <w:snapToGrid w:val="0"/>
        <w:spacing w:line="600" w:lineRule="exact"/>
        <w:jc w:val="center"/>
        <w:rPr>
          <w:rFonts w:ascii="方正小标宋简体" w:eastAsia="方正小标宋简体" w:hAnsiTheme="majorEastAsia"/>
          <w:color w:val="auto"/>
          <w:sz w:val="40"/>
          <w:szCs w:val="40"/>
          <w:highlight w:val="none"/>
        </w:rPr>
      </w:pPr>
      <w:r>
        <w:rPr>
          <w:rFonts w:hint="eastAsia" w:ascii="方正小标宋简体" w:eastAsia="方正小标宋简体" w:hAnsiTheme="majorEastAsia"/>
          <w:color w:val="auto"/>
          <w:sz w:val="40"/>
          <w:szCs w:val="40"/>
          <w:highlight w:val="none"/>
        </w:rPr>
        <w:t>响应文件开启表</w:t>
      </w:r>
    </w:p>
    <w:p>
      <w:pPr>
        <w:pStyle w:val="37"/>
        <w:rPr>
          <w:rFonts w:hint="eastAsia" w:ascii="仿宋_GB2312" w:hAnsi="仿宋_GB2312" w:eastAsia="仿宋_GB2312" w:cs="仿宋_GB2312"/>
          <w:color w:val="auto"/>
          <w:sz w:val="28"/>
          <w:szCs w:val="32"/>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u w:val="single"/>
          <w:lang w:val="en-US" w:eastAsia="zh-CN"/>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5"/>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402"/>
        <w:gridCol w:w="1020"/>
        <w:gridCol w:w="1701"/>
        <w:gridCol w:w="1417"/>
        <w:gridCol w:w="85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eastAsia" w:ascii="仿宋_GB2312" w:eastAsia="仿宋_GB2312"/>
                <w:b/>
                <w:bCs/>
                <w:color w:val="auto"/>
                <w:sz w:val="24"/>
                <w:szCs w:val="24"/>
                <w:highlight w:val="none"/>
              </w:rPr>
              <w:t>序号</w:t>
            </w:r>
          </w:p>
        </w:tc>
        <w:tc>
          <w:tcPr>
            <w:tcW w:w="3402"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供应商</w:t>
            </w:r>
          </w:p>
        </w:tc>
        <w:tc>
          <w:tcPr>
            <w:tcW w:w="1020"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密封</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情况</w:t>
            </w:r>
          </w:p>
        </w:tc>
        <w:tc>
          <w:tcPr>
            <w:tcW w:w="1701"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报价</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lang w:val="en-US" w:eastAsia="zh-CN"/>
              </w:rPr>
            </w:pPr>
            <w:r>
              <w:rPr>
                <w:rFonts w:hint="eastAsia" w:ascii="仿宋_GB2312" w:eastAsia="仿宋_GB2312"/>
                <w:b/>
                <w:bCs/>
                <w:color w:val="auto"/>
                <w:sz w:val="24"/>
                <w:szCs w:val="24"/>
                <w:highlight w:val="none"/>
                <w:lang w:eastAsia="zh-CN"/>
              </w:rPr>
              <w:t>（</w:t>
            </w:r>
            <w:r>
              <w:rPr>
                <w:rFonts w:hint="eastAsia" w:ascii="仿宋_GB2312" w:eastAsia="仿宋_GB2312"/>
                <w:b/>
                <w:bCs/>
                <w:color w:val="auto"/>
                <w:sz w:val="24"/>
                <w:szCs w:val="24"/>
                <w:highlight w:val="none"/>
                <w:lang w:val="en-US" w:eastAsia="zh-CN"/>
              </w:rPr>
              <w:t>元）</w:t>
            </w:r>
          </w:p>
        </w:tc>
        <w:tc>
          <w:tcPr>
            <w:tcW w:w="1417"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供应商代表签名</w:t>
            </w:r>
          </w:p>
        </w:tc>
        <w:tc>
          <w:tcPr>
            <w:tcW w:w="850"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737"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3402"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020"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701"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417"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850"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hint="eastAsia" w:ascii="仿宋_GB2312" w:hAnsi="仿宋_GB2312" w:eastAsia="仿宋_GB2312" w:cs="仿宋_GB2312"/>
          <w:color w:val="auto"/>
          <w:highlight w:val="none"/>
        </w:rPr>
      </w:pP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编号：</w:t>
      </w:r>
    </w:p>
    <w:p>
      <w:pPr>
        <w:adjustRightInd w:val="0"/>
        <w:snapToGrid w:val="0"/>
        <w:spacing w:line="600" w:lineRule="exact"/>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（供应商名称）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 （项目名称） </w:t>
      </w:r>
      <w:r>
        <w:rPr>
          <w:rFonts w:hint="eastAsia" w:ascii="仿宋_GB2312" w:hAnsi="仿宋_GB2312" w:eastAsia="仿宋_GB2312" w:cs="仿宋_GB2312"/>
          <w:color w:val="auto"/>
          <w:sz w:val="28"/>
          <w:szCs w:val="28"/>
          <w:highlight w:val="none"/>
        </w:rPr>
        <w:t>的评审小组，对你方的响应文件进行了仔细的审查，现需你方对下列问题以书面形式予以澄清：</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请将上述问题的澄清于</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时前递交至</w:t>
      </w:r>
      <w:r>
        <w:rPr>
          <w:rFonts w:hint="eastAsia" w:ascii="仿宋_GB2312" w:hAnsi="仿宋_GB2312" w:eastAsia="仿宋_GB2312" w:cs="仿宋_GB2312"/>
          <w:color w:val="auto"/>
          <w:sz w:val="28"/>
          <w:szCs w:val="28"/>
          <w:highlight w:val="none"/>
          <w:u w:val="single"/>
        </w:rPr>
        <w:t xml:space="preserve">  （详细地址） </w:t>
      </w:r>
      <w:r>
        <w:rPr>
          <w:rFonts w:hint="eastAsia" w:ascii="仿宋_GB2312" w:hAnsi="仿宋_GB2312" w:eastAsia="仿宋_GB2312" w:cs="仿宋_GB2312"/>
          <w:color w:val="auto"/>
          <w:sz w:val="28"/>
          <w:szCs w:val="28"/>
          <w:highlight w:val="none"/>
        </w:rPr>
        <w:t>。</w:t>
      </w:r>
    </w:p>
    <w:p>
      <w:pPr>
        <w:adjustRightInd w:val="0"/>
        <w:snapToGrid w:val="0"/>
        <w:spacing w:line="600" w:lineRule="exact"/>
        <w:jc w:val="left"/>
        <w:rPr>
          <w:rFonts w:hint="eastAsia" w:ascii="仿宋_GB2312" w:hAnsi="仿宋_GB2312" w:eastAsia="仿宋_GB2312" w:cs="仿宋_GB2312"/>
          <w:b/>
          <w:color w:val="auto"/>
          <w:sz w:val="28"/>
          <w:szCs w:val="28"/>
          <w:highlight w:val="none"/>
        </w:rPr>
      </w:pPr>
    </w:p>
    <w:p>
      <w:pPr>
        <w:adjustRightInd w:val="0"/>
        <w:snapToGrid w:val="0"/>
        <w:spacing w:line="600" w:lineRule="exact"/>
        <w:ind w:firstLine="4760" w:firstLineChars="17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（项目名称） </w:t>
      </w:r>
      <w:r>
        <w:rPr>
          <w:rFonts w:hint="eastAsia" w:ascii="仿宋_GB2312" w:hAnsi="仿宋_GB2312" w:eastAsia="仿宋_GB2312" w:cs="仿宋_GB2312"/>
          <w:color w:val="auto"/>
          <w:sz w:val="28"/>
          <w:szCs w:val="28"/>
          <w:highlight w:val="none"/>
        </w:rPr>
        <w:t>评审小组</w:t>
      </w:r>
    </w:p>
    <w:p>
      <w:pPr>
        <w:adjustRightInd w:val="0"/>
        <w:snapToGrid w:val="0"/>
        <w:spacing w:line="600" w:lineRule="exact"/>
        <w:ind w:firstLine="4760" w:firstLineChars="17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评审小组：</w:t>
      </w:r>
      <w:r>
        <w:rPr>
          <w:rFonts w:hint="eastAsia" w:ascii="仿宋_GB2312" w:hAnsi="仿宋_GB2312" w:eastAsia="仿宋_GB2312" w:cs="仿宋_GB2312"/>
          <w:b/>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（签字）</w:t>
      </w:r>
    </w:p>
    <w:p>
      <w:pPr>
        <w:wordWrap w:val="0"/>
        <w:adjustRightInd w:val="0"/>
        <w:snapToGrid w:val="0"/>
        <w:spacing w:line="600" w:lineRule="exact"/>
        <w:jc w:val="right"/>
        <w:rPr>
          <w:rFonts w:hint="default" w:ascii="仿宋_GB2312" w:eastAsia="仿宋_GB2312" w:hAnsiTheme="majorEastAsia"/>
          <w:color w:val="auto"/>
          <w:sz w:val="28"/>
          <w:szCs w:val="28"/>
          <w:highlight w:val="none"/>
          <w:lang w:val="en-US" w:eastAsia="zh-CN"/>
        </w:rPr>
      </w:pP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lang w:val="en-US" w:eastAsia="zh-CN"/>
        </w:rPr>
        <w:t xml:space="preserve">        </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附件3</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问题的澄清</w:t>
      </w:r>
    </w:p>
    <w:p>
      <w:pPr>
        <w:pStyle w:val="37"/>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rPr>
          <w:rFonts w:ascii="仿宋_GB2312" w:eastAsia="仿宋_GB2312" w:hAnsiTheme="majorEastAsia"/>
          <w:color w:val="auto"/>
          <w:sz w:val="28"/>
          <w:szCs w:val="28"/>
          <w:highlight w:val="none"/>
        </w:rPr>
      </w:pPr>
      <w:r>
        <w:rPr>
          <w:rFonts w:ascii="仿宋_GB2312" w:eastAsia="仿宋_GB2312" w:hAnsiTheme="majorEastAsia"/>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附件4</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成交通知书</w:t>
      </w:r>
    </w:p>
    <w:p>
      <w:pPr>
        <w:pStyle w:val="37"/>
        <w:rPr>
          <w:color w:val="auto"/>
          <w:highlight w:val="none"/>
        </w:rPr>
      </w:pPr>
    </w:p>
    <w:p>
      <w:pPr>
        <w:pStyle w:val="37"/>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w:t>
      </w:r>
      <w:r>
        <w:rPr>
          <w:rFonts w:hint="eastAsia" w:ascii="黑体" w:hAnsi="黑体" w:eastAsia="黑体" w:cs="黑体"/>
          <w:b w:val="0"/>
          <w:bCs/>
          <w:color w:val="auto"/>
          <w:sz w:val="32"/>
          <w:szCs w:val="32"/>
          <w:highlight w:val="none"/>
          <w:lang w:val="en-US"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关于</w:t>
      </w:r>
      <w:r>
        <w:rPr>
          <w:rFonts w:hint="eastAsia" w:ascii="方正小标宋简体" w:eastAsia="方正小标宋简体" w:hAnsiTheme="majorEastAsia"/>
          <w:color w:val="auto"/>
          <w:sz w:val="44"/>
          <w:szCs w:val="44"/>
          <w:highlight w:val="none"/>
          <w:lang w:val="en-US" w:eastAsia="zh-CN"/>
        </w:rPr>
        <w:t>**</w:t>
      </w:r>
      <w:r>
        <w:rPr>
          <w:rFonts w:hint="eastAsia" w:ascii="方正小标宋简体" w:eastAsia="方正小标宋简体" w:hAnsiTheme="majorEastAsia"/>
          <w:color w:val="auto"/>
          <w:sz w:val="44"/>
          <w:szCs w:val="44"/>
          <w:highlight w:val="none"/>
        </w:rPr>
        <w:t>项目异议书</w:t>
      </w:r>
    </w:p>
    <w:p>
      <w:pPr>
        <w:widowControl/>
        <w:spacing w:line="408" w:lineRule="auto"/>
        <w:jc w:val="center"/>
        <w:rPr>
          <w:rFonts w:hAnsi="宋体" w:cs="仿宋_GB2312"/>
          <w:kern w:val="0"/>
          <w:sz w:val="24"/>
          <w:highlight w:val="none"/>
        </w:rPr>
      </w:pPr>
      <w:r>
        <w:rPr>
          <w:rFonts w:hAnsi="宋体" w:cs="仿宋_GB2312"/>
          <w:kern w:val="0"/>
          <w:sz w:val="24"/>
          <w:highlight w:val="none"/>
        </w:rPr>
        <w:t>(参考格式)</w:t>
      </w:r>
    </w:p>
    <w:p>
      <w:pPr>
        <w:rPr>
          <w:kern w:val="0"/>
          <w:sz w:val="28"/>
          <w:szCs w:val="28"/>
          <w:highlight w:val="none"/>
        </w:rPr>
      </w:pPr>
      <w:r>
        <w:rPr>
          <w:rFonts w:hint="eastAsia"/>
          <w:kern w:val="0"/>
          <w:sz w:val="28"/>
          <w:szCs w:val="28"/>
          <w:highlight w:val="none"/>
        </w:rPr>
        <w:t>项目名称：</w:t>
      </w:r>
    </w:p>
    <w:p>
      <w:pPr>
        <w:widowControl/>
        <w:jc w:val="left"/>
        <w:rPr>
          <w:rFonts w:hAnsi="宋体" w:cs="宋体"/>
          <w:kern w:val="0"/>
          <w:sz w:val="28"/>
          <w:szCs w:val="28"/>
          <w:highlight w:val="none"/>
        </w:rPr>
      </w:pPr>
      <w:r>
        <w:rPr>
          <w:rFonts w:hint="eastAsia" w:hAnsi="宋体" w:cs="仿宋_GB2312"/>
          <w:bCs/>
          <w:kern w:val="0"/>
          <w:sz w:val="28"/>
          <w:szCs w:val="28"/>
          <w:highlight w:val="none"/>
        </w:rPr>
        <w:t>异议人：</w:t>
      </w:r>
    </w:p>
    <w:p>
      <w:pPr>
        <w:widowControl/>
        <w:jc w:val="left"/>
        <w:rPr>
          <w:rFonts w:hAnsi="宋体" w:cs="宋体"/>
          <w:kern w:val="0"/>
          <w:sz w:val="28"/>
          <w:szCs w:val="28"/>
          <w:highlight w:val="none"/>
        </w:rPr>
      </w:pPr>
      <w:r>
        <w:rPr>
          <w:rFonts w:hint="eastAsia" w:hAnsi="宋体" w:cs="仿宋_GB2312"/>
          <w:kern w:val="0"/>
          <w:sz w:val="28"/>
          <w:szCs w:val="28"/>
          <w:highlight w:val="none"/>
        </w:rPr>
        <w:t>住所地：</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邮编：</w:t>
      </w:r>
    </w:p>
    <w:p>
      <w:pPr>
        <w:widowControl/>
        <w:jc w:val="left"/>
        <w:rPr>
          <w:rFonts w:hint="eastAsia" w:hAnsi="宋体" w:eastAsia="宋体" w:cs="宋体"/>
          <w:kern w:val="0"/>
          <w:sz w:val="28"/>
          <w:szCs w:val="28"/>
          <w:highlight w:val="none"/>
          <w:lang w:eastAsia="zh-CN"/>
        </w:rPr>
      </w:pPr>
      <w:r>
        <w:rPr>
          <w:rFonts w:hint="eastAsia" w:hAnsi="宋体" w:cs="仿宋_GB2312"/>
          <w:kern w:val="0"/>
          <w:sz w:val="28"/>
          <w:szCs w:val="28"/>
          <w:highlight w:val="none"/>
        </w:rPr>
        <w:t>法定代表人：</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r>
        <w:rPr>
          <w:rFonts w:hint="eastAsia" w:hAnsi="宋体" w:cs="仿宋_GB2312"/>
          <w:kern w:val="0"/>
          <w:sz w:val="28"/>
          <w:szCs w:val="28"/>
          <w:highlight w:val="none"/>
          <w:lang w:eastAsia="zh-CN"/>
        </w:rPr>
        <w:t>：</w:t>
      </w:r>
    </w:p>
    <w:p>
      <w:pPr>
        <w:widowControl/>
        <w:jc w:val="left"/>
        <w:rPr>
          <w:rFonts w:hAnsi="宋体" w:cs="宋体"/>
          <w:kern w:val="0"/>
          <w:sz w:val="28"/>
          <w:szCs w:val="28"/>
          <w:highlight w:val="none"/>
        </w:rPr>
      </w:pPr>
      <w:r>
        <w:rPr>
          <w:rFonts w:hint="eastAsia" w:hAnsi="宋体" w:cs="仿宋_GB2312"/>
          <w:kern w:val="0"/>
          <w:sz w:val="28"/>
          <w:szCs w:val="28"/>
          <w:highlight w:val="none"/>
        </w:rPr>
        <w:t>异议人授权代表：</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性别：</w:t>
      </w:r>
    </w:p>
    <w:p>
      <w:pPr>
        <w:widowControl/>
        <w:jc w:val="left"/>
        <w:rPr>
          <w:rFonts w:hAnsi="宋体" w:cs="宋体"/>
          <w:kern w:val="0"/>
          <w:sz w:val="28"/>
          <w:szCs w:val="28"/>
          <w:highlight w:val="none"/>
        </w:rPr>
      </w:pPr>
      <w:r>
        <w:rPr>
          <w:rFonts w:hint="eastAsia" w:hAnsi="宋体" w:cs="仿宋_GB2312"/>
          <w:kern w:val="0"/>
          <w:sz w:val="28"/>
          <w:szCs w:val="28"/>
          <w:highlight w:val="none"/>
        </w:rPr>
        <w:t>住址：</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p>
    <w:p>
      <w:pPr>
        <w:widowControl/>
        <w:jc w:val="left"/>
        <w:rPr>
          <w:rFonts w:hAnsi="宋体" w:cs="宋体"/>
          <w:kern w:val="0"/>
          <w:sz w:val="28"/>
          <w:szCs w:val="28"/>
          <w:highlight w:val="none"/>
        </w:rPr>
      </w:pPr>
      <w:r>
        <w:rPr>
          <w:rFonts w:hint="eastAsia" w:hAnsi="宋体" w:cs="仿宋_GB2312"/>
          <w:bCs/>
          <w:kern w:val="0"/>
          <w:sz w:val="28"/>
          <w:szCs w:val="28"/>
          <w:highlight w:val="none"/>
        </w:rPr>
        <w:t>提起异议事项的基本事实：</w:t>
      </w:r>
    </w:p>
    <w:p>
      <w:pPr>
        <w:widowControl/>
        <w:jc w:val="left"/>
        <w:rPr>
          <w:rFonts w:hAnsi="宋体" w:cs="宋体"/>
          <w:kern w:val="0"/>
          <w:sz w:val="28"/>
          <w:szCs w:val="28"/>
          <w:highlight w:val="non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相关请求及主张：</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有效线索和相关证明材料：</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异议提起人与项目有利害关系的证明材料（见说明）：</w:t>
      </w:r>
    </w:p>
    <w:p>
      <w:pPr>
        <w:widowControl/>
        <w:jc w:val="left"/>
        <w:rPr>
          <w:rFonts w:hAnsi="宋体" w:cs="宋体"/>
          <w:kern w:val="0"/>
          <w:sz w:val="28"/>
          <w:szCs w:val="28"/>
          <w:highlight w:val="none"/>
        </w:rPr>
      </w:pPr>
      <w:r>
        <w:rPr>
          <w:rFonts w:hAnsi="宋体" w:cs="仿宋_GB2312"/>
          <w:kern w:val="0"/>
          <w:sz w:val="28"/>
          <w:szCs w:val="28"/>
          <w:highlight w:val="none"/>
        </w:rPr>
        <w:t xml:space="preserve">  此致</w:t>
      </w:r>
    </w:p>
    <w:p>
      <w:pPr>
        <w:widowControl/>
        <w:jc w:val="left"/>
        <w:rPr>
          <w:rFonts w:hAnsi="宋体" w:cs="宋体"/>
          <w:kern w:val="0"/>
          <w:sz w:val="28"/>
          <w:szCs w:val="28"/>
          <w:highlight w:val="none"/>
        </w:rPr>
      </w:pPr>
      <w:r>
        <w:rPr>
          <w:rFonts w:hint="eastAsia" w:hAnsi="宋体" w:cs="仿宋_GB2312"/>
          <w:kern w:val="0"/>
          <w:sz w:val="28"/>
          <w:szCs w:val="28"/>
          <w:highlight w:val="none"/>
          <w:u w:val="single"/>
        </w:rPr>
        <w:t>（采购人）</w:t>
      </w: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宋体"/>
          <w:kern w:val="0"/>
          <w:sz w:val="28"/>
          <w:szCs w:val="28"/>
          <w:highlight w:val="none"/>
        </w:rPr>
      </w:pPr>
      <w:r>
        <w:rPr>
          <w:rFonts w:hint="eastAsia" w:hAnsi="宋体" w:cs="仿宋_GB2312"/>
          <w:kern w:val="0"/>
          <w:sz w:val="28"/>
          <w:szCs w:val="28"/>
          <w:highlight w:val="none"/>
        </w:rPr>
        <w:t>异议人（公章）：</w:t>
      </w:r>
    </w:p>
    <w:p>
      <w:pPr>
        <w:widowControl/>
        <w:ind w:left="99" w:leftChars="47" w:firstLine="1960" w:firstLineChars="700"/>
        <w:jc w:val="left"/>
        <w:rPr>
          <w:rFonts w:hAnsi="宋体" w:cs="仿宋_GB2312"/>
          <w:kern w:val="0"/>
          <w:sz w:val="28"/>
          <w:szCs w:val="28"/>
          <w:highlight w:val="none"/>
        </w:rPr>
      </w:pPr>
    </w:p>
    <w:p>
      <w:pPr>
        <w:widowControl/>
        <w:ind w:left="99" w:leftChars="47" w:firstLine="1960" w:firstLineChars="700"/>
        <w:jc w:val="left"/>
        <w:rPr>
          <w:rFonts w:hAnsi="宋体" w:cs="仿宋_GB2312"/>
          <w:kern w:val="0"/>
          <w:sz w:val="28"/>
          <w:szCs w:val="28"/>
          <w:highlight w:val="none"/>
          <w:u w:val="single"/>
        </w:rPr>
      </w:pPr>
      <w:r>
        <w:rPr>
          <w:rFonts w:hint="eastAsia" w:hAnsi="宋体" w:cs="仿宋_GB2312"/>
          <w:kern w:val="0"/>
          <w:sz w:val="28"/>
          <w:szCs w:val="28"/>
          <w:highlight w:val="none"/>
        </w:rPr>
        <w:t>法定代表人或授权代表（签字）</w:t>
      </w:r>
    </w:p>
    <w:p>
      <w:pPr>
        <w:widowControl/>
        <w:ind w:left="99" w:leftChars="47" w:firstLine="1960" w:firstLineChars="700"/>
        <w:jc w:val="left"/>
        <w:rPr>
          <w:rFonts w:hAnsi="宋体" w:cs="仿宋_GB2312"/>
          <w:kern w:val="0"/>
          <w:sz w:val="28"/>
          <w:szCs w:val="28"/>
          <w:highlight w:val="none"/>
          <w:u w:val="single"/>
        </w:rPr>
      </w:pPr>
    </w:p>
    <w:p>
      <w:pPr>
        <w:widowControl/>
        <w:ind w:firstLine="560" w:firstLineChars="200"/>
        <w:jc w:val="center"/>
        <w:rPr>
          <w:rFonts w:hAnsi="宋体" w:cs="宋体"/>
          <w:kern w:val="0"/>
          <w:sz w:val="28"/>
          <w:szCs w:val="28"/>
          <w:highlight w:val="none"/>
        </w:rPr>
      </w:pPr>
      <w:r>
        <w:rPr>
          <w:rFonts w:hAnsi="宋体" w:cs="仿宋_GB2312"/>
          <w:kern w:val="0"/>
          <w:sz w:val="28"/>
          <w:szCs w:val="28"/>
          <w:highlight w:val="none"/>
        </w:rPr>
        <w:t xml:space="preserve">                                     年    月   日</w:t>
      </w:r>
    </w:p>
    <w:p>
      <w:pPr>
        <w:widowControl/>
        <w:jc w:val="left"/>
        <w:rPr>
          <w:rFonts w:hAnsi="宋体" w:cs="仿宋_GB2312"/>
          <w:bCs/>
          <w:kern w:val="0"/>
          <w:sz w:val="24"/>
          <w:highlight w:val="none"/>
        </w:rPr>
      </w:pPr>
    </w:p>
    <w:p>
      <w:pPr>
        <w:rPr>
          <w:rFonts w:hAnsi="仿宋"/>
          <w:sz w:val="24"/>
          <w:highlight w:val="none"/>
        </w:rPr>
      </w:pPr>
      <w:r>
        <w:rPr>
          <w:rFonts w:hint="eastAsia" w:hAnsi="仿宋"/>
          <w:sz w:val="24"/>
          <w:highlight w:val="none"/>
        </w:rPr>
        <w:t>说明：</w:t>
      </w:r>
    </w:p>
    <w:p>
      <w:pPr>
        <w:rPr>
          <w:rFonts w:hAnsi="仿宋"/>
          <w:sz w:val="24"/>
          <w:highlight w:val="none"/>
        </w:rPr>
      </w:pPr>
    </w:p>
    <w:p>
      <w:pPr>
        <w:rPr>
          <w:rFonts w:hAnsi="仿宋"/>
          <w:sz w:val="24"/>
          <w:highlight w:val="none"/>
        </w:rPr>
      </w:pPr>
      <w:r>
        <w:rPr>
          <w:rFonts w:hAnsi="仿宋"/>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sz w:val="24"/>
          <w:highlight w:val="none"/>
        </w:rPr>
      </w:pPr>
      <w:r>
        <w:rPr>
          <w:rFonts w:hAnsi="仿宋"/>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sz w:val="24"/>
          <w:highlight w:val="none"/>
        </w:rPr>
      </w:pPr>
      <w:r>
        <w:rPr>
          <w:rFonts w:hAnsi="仿宋"/>
          <w:sz w:val="24"/>
          <w:highlight w:val="none"/>
        </w:rPr>
        <w:t>3.为证明与异议项目有利害关系，投标人以外的其他异议提起人应当提供相应证明材料：</w:t>
      </w:r>
    </w:p>
    <w:p>
      <w:pPr>
        <w:rPr>
          <w:rFonts w:hAnsi="仿宋"/>
          <w:sz w:val="24"/>
          <w:highlight w:val="none"/>
        </w:rPr>
      </w:pPr>
      <w:r>
        <w:rPr>
          <w:rFonts w:hint="eastAsia" w:hAnsi="仿宋"/>
          <w:sz w:val="24"/>
          <w:highlight w:val="none"/>
        </w:rPr>
        <w:t>（</w:t>
      </w:r>
      <w:r>
        <w:rPr>
          <w:rFonts w:hAnsi="仿宋"/>
          <w:sz w:val="24"/>
          <w:highlight w:val="none"/>
        </w:rPr>
        <w:t>1）属潜在投标人的，提交符合法定有关资格要求的证明文件；</w:t>
      </w:r>
    </w:p>
    <w:p>
      <w:pPr>
        <w:rPr>
          <w:rFonts w:hAnsi="仿宋"/>
          <w:sz w:val="24"/>
          <w:highlight w:val="none"/>
        </w:rPr>
      </w:pPr>
      <w:r>
        <w:rPr>
          <w:rFonts w:hint="eastAsia" w:hAnsi="仿宋"/>
          <w:sz w:val="24"/>
          <w:highlight w:val="none"/>
        </w:rPr>
        <w:t>（</w:t>
      </w:r>
      <w:r>
        <w:rPr>
          <w:rFonts w:hAnsi="仿宋"/>
          <w:sz w:val="24"/>
          <w:highlight w:val="none"/>
        </w:rPr>
        <w:t>2）属特定分包人或者供应商的，提交证明其与该项目投标人绑定投标的附条件生效协议以及能证明其能履行该协议项下的合同义务的能力的证明文件。</w:t>
      </w:r>
      <w:r>
        <w:rPr>
          <w:rFonts w:hAnsi="仿宋"/>
          <w:sz w:val="24"/>
          <w:highlight w:val="none"/>
        </w:rPr>
        <w:tab/>
      </w:r>
    </w:p>
    <w:p>
      <w:pPr>
        <w:rPr>
          <w:rFonts w:hAnsi="仿宋"/>
          <w:sz w:val="24"/>
          <w:highlight w:val="none"/>
        </w:rPr>
      </w:pPr>
      <w:r>
        <w:rPr>
          <w:rFonts w:hint="eastAsia" w:hAnsi="仿宋"/>
          <w:sz w:val="24"/>
          <w:highlight w:val="none"/>
        </w:rPr>
        <w:t>（</w:t>
      </w:r>
      <w:r>
        <w:rPr>
          <w:rFonts w:hAnsi="仿宋"/>
          <w:sz w:val="24"/>
          <w:highlight w:val="none"/>
        </w:rPr>
        <w:t>3）可证明与异议项目有利害关系的其他证明文件。</w:t>
      </w:r>
    </w:p>
    <w:p>
      <w:r>
        <w:br w:type="page"/>
      </w: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pBdr>
          <w:bottom w:val="none" w:color="auto" w:sz="0" w:space="0"/>
        </w:pBdr>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第三章</w:t>
      </w:r>
    </w:p>
    <w:p>
      <w:pPr>
        <w:pageBreakBefore w:val="0"/>
        <w:widowControl w:val="0"/>
        <w:kinsoku/>
        <w:wordWrap/>
        <w:overflowPunct/>
        <w:topLinePunct w:val="0"/>
        <w:autoSpaceDE/>
        <w:autoSpaceDN/>
        <w:bidi w:val="0"/>
        <w:adjustRightInd/>
        <w:snapToGrid/>
        <w:spacing w:line="360" w:lineRule="auto"/>
        <w:jc w:val="left"/>
        <w:textAlignment w:val="auto"/>
        <w:rPr>
          <w:rFonts w:hint="default" w:ascii="仿宋_GB2312" w:eastAsia="仿宋_GB2312"/>
          <w:color w:val="auto"/>
          <w:sz w:val="28"/>
          <w:szCs w:val="28"/>
          <w:highlight w:val="none"/>
          <w:lang w:val="en-US" w:eastAsia="zh-CN"/>
        </w:rPr>
      </w:pPr>
    </w:p>
    <w:p>
      <w:pPr>
        <w:pStyle w:val="4"/>
        <w:pageBreakBefore w:val="0"/>
        <w:widowControl w:val="0"/>
        <w:kinsoku/>
        <w:wordWrap/>
        <w:overflowPunct/>
        <w:topLinePunct w:val="0"/>
        <w:autoSpaceDE/>
        <w:autoSpaceDN/>
        <w:bidi w:val="0"/>
        <w:adjustRightInd/>
        <w:snapToGrid/>
        <w:spacing w:before="0" w:after="0" w:line="360" w:lineRule="auto"/>
        <w:textAlignment w:val="auto"/>
        <w:rPr>
          <w:color w:val="auto"/>
          <w:sz w:val="44"/>
          <w:szCs w:val="40"/>
          <w:highlight w:val="none"/>
        </w:rPr>
      </w:pPr>
      <w:bookmarkStart w:id="26" w:name="_Toc87616371"/>
      <w:bookmarkStart w:id="27" w:name="_Toc7040"/>
      <w:bookmarkStart w:id="28" w:name="_Toc7303"/>
      <w:bookmarkStart w:id="29" w:name="_Toc88209934"/>
      <w:r>
        <w:rPr>
          <w:rFonts w:hint="eastAsia"/>
          <w:color w:val="auto"/>
          <w:sz w:val="44"/>
          <w:szCs w:val="40"/>
          <w:highlight w:val="none"/>
        </w:rPr>
        <w:t>采购方法</w:t>
      </w:r>
      <w:bookmarkEnd w:id="26"/>
      <w:bookmarkEnd w:id="27"/>
      <w:bookmarkEnd w:id="28"/>
      <w:bookmarkEnd w:id="29"/>
    </w:p>
    <w:p>
      <w:pPr>
        <w:rPr>
          <w:rFonts w:ascii="仿宋_GB2312" w:eastAsia="仿宋_GB2312"/>
          <w:color w:val="auto"/>
          <w:sz w:val="28"/>
          <w:szCs w:val="28"/>
          <w:highlight w:val="none"/>
        </w:rPr>
      </w:pPr>
      <w:r>
        <w:rPr>
          <w:rFonts w:ascii="仿宋_GB2312" w:eastAsia="仿宋_GB2312"/>
          <w:color w:val="auto"/>
          <w:sz w:val="28"/>
          <w:szCs w:val="28"/>
          <w:highlight w:val="none"/>
        </w:rPr>
        <w:br w:type="page"/>
      </w:r>
    </w:p>
    <w:p>
      <w:pPr>
        <w:pStyle w:val="4"/>
        <w:jc w:val="center"/>
        <w:rPr>
          <w:color w:val="auto"/>
          <w:highlight w:val="none"/>
        </w:rPr>
      </w:pPr>
      <w:bookmarkStart w:id="30" w:name="_Toc3789"/>
      <w:bookmarkStart w:id="31" w:name="_Toc24895"/>
      <w:r>
        <w:rPr>
          <w:rFonts w:hint="eastAsia"/>
          <w:color w:val="auto"/>
          <w:highlight w:val="none"/>
        </w:rPr>
        <w:t>询比采购</w:t>
      </w:r>
      <w:bookmarkEnd w:id="30"/>
      <w:bookmarkEnd w:id="31"/>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询比</w:t>
      </w:r>
    </w:p>
    <w:tbl>
      <w:tblPr>
        <w:tblStyle w:val="25"/>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8" w:hRule="atLeast"/>
        </w:trPr>
        <w:tc>
          <w:tcPr>
            <w:tcW w:w="959"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firstLine="0" w:firstLineChars="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458" w:right="0" w:hanging="458" w:hangingChars="191"/>
              <w:rPr>
                <w:rFonts w:hint="default"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keepNext w:val="0"/>
              <w:keepLines w:val="0"/>
              <w:suppressLineNumbers w:val="0"/>
              <w:adjustRightInd w:val="0"/>
              <w:snapToGrid w:val="0"/>
              <w:spacing w:before="0" w:beforeAutospacing="0" w:after="0" w:afterAutospacing="0"/>
              <w:ind w:left="458" w:right="0" w:hanging="458" w:hangingChars="191"/>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keepNext w:val="0"/>
              <w:keepLines w:val="0"/>
              <w:suppressLineNumbers w:val="0"/>
              <w:adjustRightInd w:val="0"/>
              <w:snapToGrid w:val="0"/>
              <w:spacing w:before="0" w:beforeAutospacing="0" w:after="0" w:afterAutospacing="0"/>
              <w:ind w:left="456" w:leftChars="217" w:right="0"/>
              <w:rPr>
                <w:rFonts w:hint="default"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360" w:right="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p>
          <w:p>
            <w:pPr>
              <w:keepNext w:val="0"/>
              <w:keepLines w:val="0"/>
              <w:suppressLineNumbers w:val="0"/>
              <w:adjustRightInd w:val="0"/>
              <w:snapToGrid w:val="0"/>
              <w:spacing w:before="0" w:beforeAutospacing="0" w:after="0" w:afterAutospacing="0"/>
              <w:ind w:left="360" w:right="0" w:hanging="360" w:hangingChars="15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p>
          <w:p>
            <w:pPr>
              <w:keepNext w:val="0"/>
              <w:keepLines w:val="0"/>
              <w:suppressLineNumbers w:val="0"/>
              <w:adjustRightInd w:val="0"/>
              <w:snapToGrid w:val="0"/>
              <w:spacing w:before="0" w:beforeAutospacing="0" w:after="0" w:afterAutospacing="0"/>
              <w:ind w:left="0" w:right="0" w:firstLine="480" w:firstLineChars="200"/>
              <w:rPr>
                <w:rFonts w:hint="default" w:ascii="仿宋_GB2312" w:eastAsia="仿宋_GB2312" w:hAnsiTheme="minorEastAsia"/>
                <w:color w:val="auto"/>
                <w:sz w:val="24"/>
                <w:szCs w:val="24"/>
                <w:highlight w:val="none"/>
                <w:lang w:val="en-US" w:eastAsia="zh-CN"/>
              </w:rPr>
            </w:pPr>
            <w:r>
              <w:rPr>
                <w:rFonts w:hint="default" w:ascii="仿宋_GB2312" w:eastAsia="仿宋_GB2312" w:hAnsiTheme="minorEastAsia"/>
                <w:color w:val="auto"/>
                <w:sz w:val="24"/>
                <w:szCs w:val="24"/>
                <w:highlight w:val="none"/>
                <w:lang w:val="en-US" w:eastAsia="zh-CN"/>
              </w:rPr>
              <w:t>如第一中选候选人被取消中选候选人资格，采购人有权按中选候选人的顺序依次确定其他中选候选人为中选人，或重新采购。</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1" w:right="0" w:firstLine="2"/>
              <w:jc w:val="left"/>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1" w:right="0" w:firstLine="2"/>
              <w:jc w:val="left"/>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第四章</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ascii="仿宋_GB2312" w:eastAsia="仿宋_GB2312"/>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bookmarkStart w:id="32" w:name="_Toc6308"/>
      <w:bookmarkStart w:id="33" w:name="_Toc21079"/>
      <w:bookmarkStart w:id="34" w:name="_Toc30530"/>
      <w:bookmarkStart w:id="35" w:name="_Toc29484"/>
      <w:bookmarkStart w:id="36" w:name="_Toc21840"/>
      <w:bookmarkStart w:id="37" w:name="_Toc22212"/>
      <w:bookmarkStart w:id="38" w:name="_Toc32607"/>
      <w:bookmarkStart w:id="39" w:name="_Toc87616378"/>
      <w:bookmarkStart w:id="40" w:name="_Toc88209941"/>
      <w:bookmarkStart w:id="41" w:name="_Toc29345"/>
      <w:bookmarkStart w:id="42" w:name="_Toc7831"/>
      <w:bookmarkStart w:id="43" w:name="_Toc12177"/>
      <w:bookmarkStart w:id="44" w:name="_Toc13898"/>
      <w:r>
        <w:rPr>
          <w:rFonts w:hint="eastAsia" w:ascii="方正小标宋简体" w:hAnsi="方正小标宋简体" w:eastAsia="方正小标宋简体" w:cs="方正小标宋简体"/>
          <w:color w:val="auto"/>
          <w:sz w:val="44"/>
          <w:szCs w:val="44"/>
          <w:highlight w:val="none"/>
          <w:lang w:val="en-US" w:eastAsia="zh-CN"/>
        </w:rPr>
        <w:t>评审办法</w:t>
      </w:r>
      <w:bookmarkEnd w:id="32"/>
      <w:bookmarkEnd w:id="33"/>
      <w:bookmarkEnd w:id="34"/>
      <w:bookmarkEnd w:id="35"/>
      <w:bookmarkEnd w:id="36"/>
      <w:bookmarkEnd w:id="37"/>
      <w:bookmarkEnd w:id="38"/>
      <w:bookmarkEnd w:id="39"/>
      <w:bookmarkEnd w:id="40"/>
      <w:bookmarkEnd w:id="41"/>
      <w:bookmarkEnd w:id="42"/>
      <w:bookmarkEnd w:id="43"/>
      <w:bookmarkEnd w:id="44"/>
    </w:p>
    <w:p>
      <w:pPr>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lang w:val="en-US" w:eastAsia="zh-CN"/>
        </w:rPr>
        <w:br w:type="page"/>
      </w:r>
    </w:p>
    <w:p>
      <w:pPr>
        <w:pStyle w:val="4"/>
        <w:rPr>
          <w:color w:val="auto"/>
          <w:highlight w:val="none"/>
        </w:rPr>
      </w:pPr>
      <w:bookmarkStart w:id="45" w:name="_Toc26826"/>
      <w:bookmarkStart w:id="46" w:name="_Toc23033"/>
      <w:r>
        <w:rPr>
          <w:rFonts w:hint="eastAsia"/>
          <w:color w:val="auto"/>
          <w:highlight w:val="none"/>
        </w:rPr>
        <w:sym w:font="Wingdings 2" w:char="0052"/>
      </w:r>
      <w:r>
        <w:rPr>
          <w:rFonts w:hint="eastAsia"/>
          <w:color w:val="auto"/>
          <w:highlight w:val="none"/>
        </w:rPr>
        <w:t>经评审的最低价法</w:t>
      </w:r>
      <w:bookmarkEnd w:id="45"/>
      <w:bookmarkEnd w:id="46"/>
    </w:p>
    <w:p>
      <w:pPr>
        <w:adjustRightInd w:val="0"/>
        <w:snapToGrid w:val="0"/>
        <w:spacing w:line="600" w:lineRule="exact"/>
        <w:jc w:val="left"/>
        <w:rPr>
          <w:rFonts w:hint="eastAsia" w:ascii="仿宋_GB2312" w:hAnsi="仿宋_GB2312" w:eastAsia="仿宋_GB2312" w:cs="仿宋_GB2312"/>
          <w:b/>
          <w:color w:val="auto"/>
          <w:sz w:val="28"/>
          <w:szCs w:val="28"/>
          <w:highlight w:val="none"/>
        </w:rPr>
      </w:pPr>
      <w:r>
        <w:rPr>
          <w:rFonts w:hint="eastAsia" w:ascii="仿宋_GB2312" w:hAnsi="仿宋_GB2312" w:eastAsia="仿宋_GB2312" w:cs="仿宋_GB2312"/>
          <w:b/>
          <w:color w:val="auto"/>
          <w:sz w:val="28"/>
          <w:szCs w:val="28"/>
          <w:highlight w:val="none"/>
        </w:rPr>
        <w:t>1.评审方法</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供应商的报价应当符合采购文件规定的技术要求和标准，但评审小组无须对响应文件的技术部分进行价格评审。</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除报价外，评审还应考虑的商务因素一般有以下几种：</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eastAsia="仿宋_GB2312" w:hAnsiTheme="minorEastAsia"/>
          <w:color w:val="auto"/>
          <w:sz w:val="28"/>
          <w:szCs w:val="28"/>
          <w:highlight w:val="none"/>
          <w:lang w:eastAsia="zh-CN"/>
        </w:rPr>
      </w:pPr>
      <w:r>
        <w:rPr>
          <w:rFonts w:hint="eastAsia" w:ascii="仿宋_GB2312" w:eastAsia="仿宋_GB2312" w:hAnsiTheme="minorEastAsia"/>
          <w:color w:val="auto"/>
          <w:sz w:val="28"/>
          <w:szCs w:val="28"/>
          <w:highlight w:val="none"/>
        </w:rPr>
        <w:t>（1）运输费用及保险费</w:t>
      </w:r>
      <w:r>
        <w:rPr>
          <w:rFonts w:hint="eastAsia" w:ascii="仿宋_GB2312" w:eastAsia="仿宋_GB2312" w:hAnsiTheme="minorEastAsia"/>
          <w:color w:val="auto"/>
          <w:sz w:val="28"/>
          <w:szCs w:val="28"/>
          <w:highlight w:val="none"/>
          <w:lang w:eastAsia="zh-CN"/>
        </w:rPr>
        <w:t>（如有）</w:t>
      </w:r>
      <w:r>
        <w:rPr>
          <w:rFonts w:hint="eastAsia" w:ascii="仿宋_GB2312" w:eastAsia="仿宋_GB2312" w:hAnsiTheme="minorEastAsia"/>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（2）工期、交货期或服务期限。</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（3）支付条件。</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（4）备品备件以及售后服务（如有）。</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（5）价格调整因素。</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经澄清确认后修正的最终报价应当认为是供应商的真实要约，可以作为合同签约价。</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2.评审程序</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2.1 初步评审</w:t>
      </w:r>
    </w:p>
    <w:p>
      <w:pPr>
        <w:adjustRightInd w:val="0"/>
        <w:snapToGrid w:val="0"/>
        <w:spacing w:line="600" w:lineRule="exact"/>
        <w:jc w:val="center"/>
        <w:rPr>
          <w:rFonts w:ascii="仿宋_GB2312" w:eastAsia="仿宋_GB2312" w:hAnsiTheme="minorEastAsia"/>
          <w:color w:val="auto"/>
          <w:sz w:val="28"/>
          <w:szCs w:val="28"/>
          <w:highlight w:val="none"/>
        </w:rPr>
      </w:pPr>
      <w:r>
        <w:rPr>
          <w:rFonts w:ascii="仿宋_GB2312" w:eastAsia="仿宋_GB2312"/>
          <w:color w:val="auto"/>
          <w:sz w:val="28"/>
          <w:szCs w:val="28"/>
          <w:highlight w:val="none"/>
        </w:rPr>
        <w:t>表</w:t>
      </w:r>
      <w:r>
        <w:rPr>
          <w:rFonts w:hint="eastAsia" w:ascii="仿宋_GB2312" w:eastAsia="仿宋_GB2312"/>
          <w:color w:val="auto"/>
          <w:sz w:val="28"/>
          <w:szCs w:val="28"/>
          <w:highlight w:val="none"/>
        </w:rPr>
        <w:t>4-1 初步评审标准</w:t>
      </w:r>
    </w:p>
    <w:tbl>
      <w:tblPr>
        <w:tblStyle w:val="2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127"/>
        <w:gridCol w:w="552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评审环节</w:t>
            </w: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hint="default" w:ascii="仿宋_GB2312" w:eastAsia="仿宋_GB2312"/>
                <w:color w:val="auto"/>
                <w:sz w:val="28"/>
                <w:szCs w:val="28"/>
                <w:highlight w:val="none"/>
              </w:rPr>
              <w:t>因素</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hint="default" w:ascii="仿宋_GB2312" w:eastAsia="仿宋_GB2312"/>
                <w:color w:val="auto"/>
                <w:sz w:val="28"/>
                <w:szCs w:val="28"/>
                <w:highlight w:val="none"/>
              </w:rPr>
              <w:t>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形式评审</w:t>
            </w:r>
          </w:p>
        </w:tc>
        <w:tc>
          <w:tcPr>
            <w:tcW w:w="2127"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响应函签字盖章</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有响应函，有法定代表人（单位负责人）或其委托代理人签字（或签章 ）并加盖单位公章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响应文件格式</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符合采购文件</w:t>
            </w:r>
            <w:r>
              <w:rPr>
                <w:rFonts w:hint="eastAsia" w:ascii="仿宋_GB2312" w:eastAsia="仿宋_GB2312"/>
                <w:color w:val="auto"/>
                <w:sz w:val="24"/>
                <w:szCs w:val="24"/>
                <w:highlight w:val="none"/>
              </w:rPr>
              <w:t>“响应文件格式”要求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报价唯一</w:t>
            </w:r>
          </w:p>
        </w:tc>
        <w:tc>
          <w:tcPr>
            <w:tcW w:w="552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只能有一个有效报价</w:t>
            </w:r>
            <w:r>
              <w:rPr>
                <w:rFonts w:hint="eastAsia" w:ascii="仿宋_GB2312" w:eastAsia="仿宋_GB2312"/>
                <w:color w:val="auto"/>
                <w:sz w:val="24"/>
                <w:szCs w:val="24"/>
                <w:highlight w:val="none"/>
              </w:rPr>
              <w:t>，</w:t>
            </w:r>
            <w:r>
              <w:rPr>
                <w:rFonts w:hint="default" w:ascii="仿宋_GB2312" w:eastAsia="仿宋_GB2312"/>
                <w:color w:val="auto"/>
                <w:sz w:val="24"/>
                <w:szCs w:val="24"/>
                <w:highlight w:val="none"/>
              </w:rPr>
              <w:t>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资格评审</w:t>
            </w:r>
          </w:p>
        </w:tc>
        <w:tc>
          <w:tcPr>
            <w:tcW w:w="2127"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营业执照</w:t>
            </w:r>
          </w:p>
        </w:tc>
        <w:tc>
          <w:tcPr>
            <w:tcW w:w="5528" w:type="dxa"/>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供应商资格</w:t>
            </w:r>
          </w:p>
        </w:tc>
        <w:tc>
          <w:tcPr>
            <w:tcW w:w="552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满足法律法规及采购文件</w:t>
            </w:r>
            <w:r>
              <w:rPr>
                <w:rFonts w:hint="eastAsia" w:ascii="仿宋_GB2312" w:eastAsia="仿宋_GB2312"/>
                <w:color w:val="auto"/>
                <w:sz w:val="24"/>
                <w:szCs w:val="24"/>
                <w:highlight w:val="none"/>
              </w:rPr>
              <w:t>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响应性评审</w:t>
            </w: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报价</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eastAsia" w:ascii="仿宋_GB2312" w:eastAsia="仿宋_GB2312"/>
                <w:color w:val="auto"/>
                <w:sz w:val="24"/>
                <w:szCs w:val="24"/>
                <w:highlight w:val="none"/>
                <w:lang w:eastAsia="zh-CN"/>
              </w:rPr>
            </w:pPr>
            <w:r>
              <w:rPr>
                <w:rFonts w:hint="default" w:ascii="仿宋_GB2312" w:eastAsia="仿宋_GB2312"/>
                <w:color w:val="auto"/>
                <w:sz w:val="24"/>
                <w:szCs w:val="24"/>
                <w:highlight w:val="none"/>
              </w:rPr>
              <w:t>没有超过最高限价</w:t>
            </w:r>
            <w:r>
              <w:rPr>
                <w:rFonts w:hint="eastAsia" w:ascii="仿宋_GB2312" w:eastAsia="仿宋_GB2312"/>
                <w:color w:val="auto"/>
                <w:sz w:val="24"/>
                <w:szCs w:val="24"/>
                <w:highlight w:val="none"/>
                <w:lang w:eastAsia="zh-CN"/>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eastAsia"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w:t>
            </w:r>
          </w:p>
        </w:tc>
        <w:tc>
          <w:tcPr>
            <w:tcW w:w="552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其他无效响应</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无法律法规及采购文件规定的其他无效响应内容</w:t>
            </w:r>
          </w:p>
        </w:tc>
      </w:tr>
    </w:tbl>
    <w:p>
      <w:pPr>
        <w:spacing w:line="400" w:lineRule="exact"/>
        <w:ind w:firstLine="420" w:firstLineChars="200"/>
        <w:jc w:val="left"/>
        <w:rPr>
          <w:color w:val="auto"/>
          <w:highlight w:val="none"/>
        </w:rPr>
      </w:pPr>
      <w:r>
        <w:rPr>
          <w:rFonts w:hint="eastAsia" w:ascii="仿宋_GB2312" w:eastAsia="仿宋_GB2312" w:hAnsiTheme="minorEastAsia"/>
          <w:color w:val="auto"/>
          <w:szCs w:val="21"/>
          <w:highlight w:val="none"/>
        </w:rPr>
        <w:t>说明：初步评审活动依照</w:t>
      </w:r>
      <w:r>
        <w:rPr>
          <w:rFonts w:hint="eastAsia" w:ascii="仿宋_GB2312" w:eastAsia="仿宋_GB2312" w:hAnsiTheme="minorEastAsia"/>
          <w:color w:val="auto"/>
          <w:szCs w:val="21"/>
          <w:highlight w:val="none"/>
          <w:lang w:val="en-US" w:eastAsia="zh-CN"/>
        </w:rPr>
        <w:t>形式评审、</w:t>
      </w:r>
      <w:r>
        <w:rPr>
          <w:rFonts w:hint="eastAsia" w:ascii="仿宋_GB2312" w:eastAsia="仿宋_GB2312" w:hAnsiTheme="minorEastAsia"/>
          <w:color w:val="auto"/>
          <w:szCs w:val="21"/>
          <w:highlight w:val="none"/>
        </w:rPr>
        <w:t>资格评审、响应性评审顺序进行，前一个环节不符合采购文件要求的不得进入下一个环节。</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2.2澄清补正</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（1）响应文件中的大写金额与小写金额不一致的，以大写金额为准。</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（2）总价金额与依据单价计算出的结果不一致的，以单价金额为准修正总价，但单价金额小数点有明显错误的除外。</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第五章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4"/>
        <w:rPr>
          <w:rFonts w:hint="eastAsia"/>
          <w:color w:val="auto"/>
          <w:szCs w:val="44"/>
          <w:highlight w:val="none"/>
        </w:rPr>
      </w:pPr>
      <w:r>
        <w:rPr>
          <w:rFonts w:hint="eastAsia"/>
          <w:color w:val="auto"/>
          <w:szCs w:val="44"/>
          <w:highlight w:val="none"/>
        </w:rPr>
        <w:t>采购需求</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eastAsia" w:ascii="仿宋_GB2312" w:eastAsia="仿宋_GB2312" w:hAnsiTheme="minorEastAsia"/>
          <w:color w:val="auto"/>
          <w:sz w:val="28"/>
          <w:szCs w:val="28"/>
          <w:highlight w:val="none"/>
          <w:lang w:val="en-US" w:eastAsia="zh-CN"/>
        </w:rPr>
      </w:pPr>
      <w:bookmarkStart w:id="47" w:name="_Toc88209947"/>
    </w:p>
    <w:p>
      <w:pPr>
        <w:pageBreakBefore w:val="0"/>
        <w:wordWrap/>
        <w:topLinePunct w:val="0"/>
        <w:bidi w:val="0"/>
        <w:spacing w:line="360" w:lineRule="auto"/>
        <w:ind w:firstLine="470" w:firstLineChars="196"/>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1、供应商须对本项目为单位的服务进行整体响应，任何只对其中一部分内容进行的响应都被视为无效响应。 </w:t>
      </w:r>
    </w:p>
    <w:p>
      <w:pPr>
        <w:pageBreakBefore w:val="0"/>
        <w:wordWrap/>
        <w:topLinePunct w:val="0"/>
        <w:bidi w:val="0"/>
        <w:spacing w:line="360" w:lineRule="auto"/>
        <w:ind w:firstLine="470" w:firstLineChars="196"/>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全文</w:t>
      </w:r>
      <w:r>
        <w:rPr>
          <w:rFonts w:hint="eastAsia" w:ascii="宋体" w:hAnsi="宋体" w:eastAsia="宋体" w:cs="宋体"/>
          <w:color w:val="auto"/>
          <w:sz w:val="24"/>
          <w:szCs w:val="24"/>
          <w:highlight w:val="none"/>
        </w:rPr>
        <w:t>所有要求均为实质性响应条款，供应商如有任何一条负偏离则导致</w:t>
      </w:r>
      <w:r>
        <w:rPr>
          <w:rFonts w:hint="eastAsia" w:ascii="宋体" w:hAnsi="宋体" w:cs="宋体"/>
          <w:color w:val="auto"/>
          <w:sz w:val="24"/>
          <w:szCs w:val="24"/>
          <w:highlight w:val="none"/>
          <w:lang w:val="en-US" w:eastAsia="zh-CN"/>
        </w:rPr>
        <w:t>响应</w:t>
      </w:r>
      <w:r>
        <w:rPr>
          <w:rFonts w:hint="eastAsia" w:ascii="宋体" w:hAnsi="宋体" w:eastAsia="宋体" w:cs="宋体"/>
          <w:color w:val="auto"/>
          <w:sz w:val="24"/>
          <w:szCs w:val="24"/>
          <w:highlight w:val="none"/>
          <w:lang w:val="en-US" w:eastAsia="zh-CN"/>
        </w:rPr>
        <w:t>（报价）文件</w:t>
      </w:r>
      <w:r>
        <w:rPr>
          <w:rFonts w:hint="eastAsia" w:ascii="宋体" w:hAnsi="宋体" w:eastAsia="宋体" w:cs="宋体"/>
          <w:color w:val="auto"/>
          <w:sz w:val="24"/>
          <w:szCs w:val="24"/>
          <w:highlight w:val="none"/>
        </w:rPr>
        <w:t>无效。</w:t>
      </w:r>
    </w:p>
    <w:p>
      <w:pPr>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bookmarkEnd w:id="47"/>
    <w:p>
      <w:pPr>
        <w:pStyle w:val="13"/>
        <w:adjustRightInd w:val="0"/>
        <w:snapToGrid w:val="0"/>
        <w:spacing w:line="300" w:lineRule="auto"/>
        <w:rPr>
          <w:rFonts w:ascii="仿宋_GB2312" w:hAnsi="仿宋_GB2312" w:eastAsia="仿宋_GB2312" w:cs="仿宋_GB2312"/>
          <w:bCs/>
          <w:color w:val="auto"/>
          <w:sz w:val="30"/>
          <w:szCs w:val="30"/>
          <w:highlight w:val="none"/>
        </w:rPr>
      </w:pPr>
      <w:r>
        <w:rPr>
          <w:rFonts w:hint="eastAsia" w:ascii="仿宋_GB2312" w:hAnsi="仿宋_GB2312" w:eastAsia="仿宋_GB2312" w:cs="仿宋_GB2312"/>
          <w:b/>
          <w:color w:val="auto"/>
          <w:sz w:val="28"/>
          <w:szCs w:val="28"/>
          <w:highlight w:val="none"/>
          <w:lang w:val="zh-CN"/>
        </w:rPr>
        <w:t>一、项目情况介绍</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水质中心现办公楼位于大坦沙净水厂一、二期内，是一座设计为三层高，面积约600㎡的综合性办公楼，该办公楼建设年代久远，建设时只有一条楼梯，不符合现有消防应急逃生要求，需加建应急消防逃生梯。</w:t>
      </w:r>
    </w:p>
    <w:p>
      <w:pPr>
        <w:pStyle w:val="13"/>
        <w:widowControl/>
        <w:numPr>
          <w:ilvl w:val="-1"/>
          <w:numId w:val="0"/>
        </w:numPr>
        <w:adjustRightInd w:val="0"/>
        <w:snapToGrid w:val="0"/>
        <w:spacing w:line="300" w:lineRule="auto"/>
        <w:rPr>
          <w:rFonts w:hint="eastAsia" w:ascii="仿宋_GB2312" w:hAnsi="仿宋_GB2312" w:eastAsia="仿宋_GB2312" w:cs="仿宋_GB2312"/>
          <w:b/>
          <w:color w:val="auto"/>
          <w:sz w:val="28"/>
          <w:szCs w:val="28"/>
          <w:highlight w:val="none"/>
          <w:lang w:val="zh-CN"/>
        </w:rPr>
      </w:pPr>
      <w:r>
        <w:rPr>
          <w:rFonts w:hint="eastAsia" w:ascii="仿宋_GB2312" w:hAnsi="仿宋_GB2312" w:eastAsia="仿宋_GB2312" w:cs="仿宋_GB2312"/>
          <w:b/>
          <w:color w:val="auto"/>
          <w:sz w:val="28"/>
          <w:szCs w:val="28"/>
          <w:highlight w:val="none"/>
          <w:lang w:val="en-US" w:eastAsia="zh-CN"/>
        </w:rPr>
        <w:t>二、</w:t>
      </w:r>
      <w:r>
        <w:rPr>
          <w:rFonts w:hint="eastAsia" w:ascii="仿宋_GB2312" w:hAnsi="仿宋_GB2312" w:eastAsia="仿宋_GB2312" w:cs="仿宋_GB2312"/>
          <w:b/>
          <w:color w:val="auto"/>
          <w:sz w:val="28"/>
          <w:szCs w:val="28"/>
          <w:highlight w:val="none"/>
          <w:lang w:val="zh-CN"/>
        </w:rPr>
        <w:t>项目技术要求</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本项目开展期间，承包方必须整理好本项目的所有的技术资料，不限于项目施工图、竣工图、设备技术说明书等。项目竣工后，承包方将所有关于本项目的技术资料整理好并交至项目承办单位。</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（一）现办公楼西侧新增一条应急消防梯</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本楼梯为室外消防钢结构楼梯，根据：《固定式钢梯及平台安全要求第二部分：钢斜梯GB4053.2-2009》、《建筑结构荷载规范》 (GB 50009-2012)、《建筑防火通用规范（GB55037-2022）》、《钢结构设计规范》(GB 50017-2003)、《建筑抗震设计规范》(GB 50011-2010)、《钢结构工程施工质量验收规范》(GB 50205-2001)规范。</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消防逃生梯采用钢结构材质，楼梯分为3个梯段，第一梯段长5米，第2、3梯段长2.5米，楼梯投影面为长6.69米×宽3.3米。楼梯共计41阶，所有梯段踏板间距相同，均为0.25米，每阶踏步高0.15米×深0.28米，楼梯净宽1.05米，楼梯平台净宽1.8米×净长3.1米，顶部踏板的上表面与平台平面一致且无缝隙，采用5mm厚花纹钢板。踏板突缘前端到上方障碍物沿梯梁中心线垂直方向的距离为2.2米。楼梯踏步和固化后地面水平线倾斜角度为31°，楼梯平台与楼梯倾斜角度为31°。楼梯为两边敞开的斜梯，两侧均有扶手扶手高度1.1米，扶手和扶手立柱为%%c50×3钢管，扶手横管为%%c48x3钢管，立柱间距为0.837米，扶手的高度由踏板突缘上表面到扶手的上表面的垂直距离为0.9米。楼梯雨棚长6.69×宽3.3米，材质为5mm厚花纹钢板焊制。楼梯支撑立柱为8根高9.1米HM200×200×8×12钢柱，立柱基础8个C30混凝土独立基础高1.3米×长1.2米×宽1.2米。以上参数均符合《固定式钢梯及平台安全要求第二部分：钢斜梯GB4053.2-2009》的相关结构要求。</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（二）现办公楼西侧外地面硬化</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因楼梯立柱固定需要，现办公楼外西侧楼梯投影面及通向路面区域需做硬化处理，根据《混凝土结构设计规范》(GB 50010-2011)的标准，用C30水泥砂浆混凝土硬化，硬化面积为4.95*2.8+4.75*1.35=20.2725平方米。</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（三）现办公楼西侧外化粪池迁移</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原有化粪池因地面硬化需要填埋处理，原有砖砌混凝土化粪池废弃，在西侧外南面地下开挖土地重新安装成品钢化玻璃化粪池G1－2SQF，容积约为2立方米。</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（四）现办公楼西侧外电线迁移</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现有部分电线紧贴办公楼西侧外墙布线，将影响消防逃生梯的搭建，因此需对此部分电线进行迁移，并重新固定。</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（五）现办公楼逃生通道扩大</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根据消防逃生梯设计建造需要，连接消防逃生梯的窗户需要扩大至人可以直立行走通过，因此需要对原来二三层西侧窗口，下部进行打拆至与地面平齐。</w:t>
      </w:r>
    </w:p>
    <w:p>
      <w:pPr>
        <w:pStyle w:val="13"/>
        <w:widowControl/>
        <w:numPr>
          <w:ilvl w:val="-1"/>
          <w:numId w:val="0"/>
        </w:numPr>
        <w:adjustRightInd w:val="0"/>
        <w:snapToGrid w:val="0"/>
        <w:spacing w:line="300" w:lineRule="auto"/>
        <w:rPr>
          <w:rFonts w:hint="default"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
          <w:color w:val="auto"/>
          <w:sz w:val="28"/>
          <w:szCs w:val="28"/>
          <w:highlight w:val="none"/>
          <w:lang w:val="en-US" w:eastAsia="zh-CN"/>
        </w:rPr>
        <w:t>三、</w:t>
      </w:r>
      <w:r>
        <w:rPr>
          <w:rFonts w:hint="eastAsia" w:ascii="仿宋_GB2312" w:hAnsi="仿宋_GB2312" w:eastAsia="仿宋_GB2312" w:cs="仿宋_GB2312"/>
          <w:b/>
          <w:bCs w:val="0"/>
          <w:color w:val="auto"/>
          <w:sz w:val="28"/>
          <w:szCs w:val="28"/>
          <w:highlight w:val="none"/>
        </w:rPr>
        <w:t>工程量清单</w:t>
      </w:r>
      <w:r>
        <w:rPr>
          <w:rFonts w:hint="eastAsia" w:ascii="仿宋_GB2312" w:hAnsi="仿宋_GB2312" w:eastAsia="仿宋_GB2312" w:cs="仿宋_GB2312"/>
          <w:b/>
          <w:bCs w:val="0"/>
          <w:color w:val="auto"/>
          <w:sz w:val="28"/>
          <w:szCs w:val="28"/>
          <w:highlight w:val="none"/>
          <w:lang w:val="en-US" w:eastAsia="zh-CN"/>
        </w:rPr>
        <w:t>及施工图设计图纸</w:t>
      </w:r>
    </w:p>
    <w:p>
      <w:pPr>
        <w:keepNext w:val="0"/>
        <w:keepLines w:val="0"/>
        <w:pageBreakBefore w:val="0"/>
        <w:widowControl w:val="0"/>
        <w:numPr>
          <w:ilvl w:val="0"/>
          <w:numId w:val="0"/>
        </w:numPr>
        <w:kinsoku/>
        <w:wordWrap/>
        <w:overflowPunct/>
        <w:topLinePunct w:val="0"/>
        <w:autoSpaceDE/>
        <w:autoSpaceDN/>
        <w:bidi w:val="0"/>
        <w:adjustRightInd/>
        <w:snapToGrid/>
        <w:spacing w:line="620" w:lineRule="exact"/>
        <w:ind w:leftChars="0" w:firstLine="560" w:firstLineChars="200"/>
        <w:textAlignment w:val="auto"/>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b w:val="0"/>
          <w:bCs w:val="0"/>
          <w:sz w:val="28"/>
          <w:szCs w:val="28"/>
          <w:lang w:val="en-US" w:eastAsia="zh-CN"/>
        </w:rPr>
        <w:t>（一）本项目各开项的工程量清单如下：</w:t>
      </w:r>
    </w:p>
    <w:p>
      <w:pPr>
        <w:pStyle w:val="13"/>
        <w:widowControl/>
        <w:numPr>
          <w:ilvl w:val="0"/>
          <w:numId w:val="0"/>
        </w:numPr>
        <w:spacing w:line="300" w:lineRule="auto"/>
        <w:ind w:left="0" w:leftChars="0" w:firstLine="562" w:firstLineChars="200"/>
        <w:rPr>
          <w:rFonts w:hint="eastAsia" w:ascii="仿宋_GB2312" w:hAnsi="仿宋_GB2312" w:eastAsia="仿宋_GB2312" w:cs="仿宋_GB2312"/>
          <w:b/>
          <w:bCs w:val="0"/>
          <w:color w:val="auto"/>
          <w:sz w:val="28"/>
          <w:szCs w:val="28"/>
          <w:highlight w:val="none"/>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4"/>
        <w:rPr>
          <w:rFonts w:hint="eastAsia"/>
          <w:lang w:val="en-US" w:eastAsia="zh-CN"/>
        </w:rPr>
      </w:pPr>
    </w:p>
    <w:p>
      <w:pPr>
        <w:pStyle w:val="13"/>
        <w:widowControl/>
        <w:numPr>
          <w:ilvl w:val="0"/>
          <w:numId w:val="0"/>
        </w:numPr>
        <w:spacing w:line="300" w:lineRule="auto"/>
        <w:ind w:left="0" w:leftChars="0" w:firstLine="562" w:firstLineChars="200"/>
        <w:rPr>
          <w:rFonts w:hint="default" w:ascii="仿宋_GB2312" w:hAnsi="仿宋_GB2312" w:eastAsia="仿宋_GB2312" w:cs="仿宋_GB2312"/>
          <w:b/>
          <w:bCs w:val="0"/>
          <w:color w:val="auto"/>
          <w:sz w:val="28"/>
          <w:szCs w:val="28"/>
          <w:highlight w:val="none"/>
          <w:lang w:val="en-US" w:eastAsia="zh-CN"/>
        </w:rPr>
      </w:pPr>
      <w:r>
        <w:rPr>
          <w:rFonts w:hint="eastAsia" w:ascii="仿宋_GB2312" w:hAnsi="仿宋_GB2312" w:eastAsia="仿宋_GB2312" w:cs="仿宋_GB2312"/>
          <w:b/>
          <w:bCs w:val="0"/>
          <w:color w:val="auto"/>
          <w:sz w:val="28"/>
          <w:szCs w:val="28"/>
          <w:highlight w:val="none"/>
          <w:lang w:val="en-US" w:eastAsia="zh-CN"/>
        </w:rPr>
        <w:t xml:space="preserve">见第七章 </w:t>
      </w:r>
      <w:r>
        <w:rPr>
          <w:rFonts w:hint="eastAsia" w:ascii="仿宋_GB2312" w:hAnsi="仿宋_GB2312" w:eastAsia="仿宋_GB2312" w:cs="仿宋_GB2312"/>
          <w:b/>
          <w:color w:val="auto"/>
          <w:sz w:val="28"/>
          <w:szCs w:val="28"/>
          <w:highlight w:val="none"/>
        </w:rPr>
        <w:t>5.报价表</w:t>
      </w:r>
    </w:p>
    <w:p>
      <w:pPr>
        <w:pStyle w:val="13"/>
        <w:widowControl/>
        <w:numPr>
          <w:ilvl w:val="0"/>
          <w:numId w:val="0"/>
        </w:numPr>
        <w:spacing w:line="300" w:lineRule="auto"/>
        <w:ind w:left="0" w:leftChars="0" w:firstLine="562" w:firstLineChars="200"/>
        <w:rPr>
          <w:rFonts w:hint="default" w:ascii="仿宋_GB2312" w:hAnsi="仿宋_GB2312" w:cs="仿宋_GB2312" w:eastAsiaTheme="minorEastAsia"/>
          <w:b/>
          <w:bCs w:val="0"/>
          <w:color w:val="auto"/>
          <w:sz w:val="28"/>
          <w:szCs w:val="28"/>
          <w:highlight w:val="none"/>
          <w:lang w:val="en-US" w:eastAsia="zh-CN"/>
        </w:rPr>
      </w:pPr>
      <w:r>
        <w:rPr>
          <w:rFonts w:hint="eastAsia" w:ascii="仿宋_GB2312" w:hAnsi="仿宋_GB2312" w:eastAsia="仿宋_GB2312" w:cs="仿宋_GB2312"/>
          <w:b/>
          <w:bCs w:val="0"/>
          <w:color w:val="auto"/>
          <w:sz w:val="28"/>
          <w:szCs w:val="28"/>
          <w:highlight w:val="none"/>
          <w:lang w:val="en-US" w:eastAsia="zh-CN"/>
        </w:rPr>
        <w:t>（二）施工图设计图纸</w:t>
      </w:r>
    </w:p>
    <w:p>
      <w:pPr>
        <w:pStyle w:val="14"/>
        <w:ind w:left="0" w:leftChars="0" w:firstLine="0" w:firstLineChars="0"/>
        <w:rPr>
          <w:rFonts w:hint="eastAsia"/>
          <w:lang w:val="en-US" w:eastAsia="zh-CN"/>
        </w:rPr>
      </w:pPr>
    </w:p>
    <w:p>
      <w:pPr>
        <w:pStyle w:val="15"/>
        <w:ind w:left="0" w:leftChars="0" w:firstLine="0" w:firstLineChars="0"/>
        <w:rPr>
          <w:rFonts w:hint="eastAsia"/>
          <w:lang w:val="en-US" w:eastAsia="zh-CN"/>
        </w:rPr>
      </w:pPr>
    </w:p>
    <w:p>
      <w:pPr>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sectPr>
          <w:footerReference r:id="rId7" w:type="default"/>
          <w:pgSz w:w="11906" w:h="16838"/>
          <w:pgMar w:top="2098" w:right="1474" w:bottom="1985" w:left="1588" w:header="851" w:footer="992" w:gutter="0"/>
          <w:pgNumType w:start="1"/>
          <w:cols w:space="425" w:num="1"/>
          <w:docGrid w:type="lines" w:linePitch="312" w:charSpace="0"/>
        </w:sectPr>
      </w:pPr>
    </w:p>
    <w:p>
      <w:pPr>
        <w:pStyle w:val="2"/>
        <w:ind w:left="0" w:leftChars="0" w:firstLine="0" w:firstLineChars="0"/>
      </w:pPr>
      <w:r>
        <w:drawing>
          <wp:anchor distT="0" distB="0" distL="114300" distR="114300" simplePos="0" relativeHeight="251659264" behindDoc="0" locked="0" layoutInCell="1" allowOverlap="1">
            <wp:simplePos x="0" y="0"/>
            <wp:positionH relativeFrom="column">
              <wp:posOffset>55245</wp:posOffset>
            </wp:positionH>
            <wp:positionV relativeFrom="paragraph">
              <wp:posOffset>-36830</wp:posOffset>
            </wp:positionV>
            <wp:extent cx="9890760" cy="6982460"/>
            <wp:effectExtent l="0" t="0" r="15240" b="8890"/>
            <wp:wrapSquare wrapText="bothSides"/>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
                    <a:stretch>
                      <a:fillRect/>
                    </a:stretch>
                  </pic:blipFill>
                  <pic:spPr>
                    <a:xfrm>
                      <a:off x="0" y="0"/>
                      <a:ext cx="9890760" cy="6982460"/>
                    </a:xfrm>
                    <a:prstGeom prst="rect">
                      <a:avLst/>
                    </a:prstGeom>
                    <a:noFill/>
                    <a:ln>
                      <a:noFill/>
                    </a:ln>
                  </pic:spPr>
                </pic:pic>
              </a:graphicData>
            </a:graphic>
          </wp:anchor>
        </w:drawing>
      </w:r>
    </w:p>
    <w:p>
      <w:pPr>
        <w:pStyle w:val="2"/>
        <w:ind w:left="0" w:leftChars="0" w:firstLine="0" w:firstLineChars="0"/>
      </w:pPr>
      <w:r>
        <w:drawing>
          <wp:anchor distT="0" distB="0" distL="114300" distR="114300" simplePos="0" relativeHeight="251662336" behindDoc="1" locked="0" layoutInCell="1" allowOverlap="1">
            <wp:simplePos x="0" y="0"/>
            <wp:positionH relativeFrom="column">
              <wp:posOffset>-17145</wp:posOffset>
            </wp:positionH>
            <wp:positionV relativeFrom="paragraph">
              <wp:posOffset>-76835</wp:posOffset>
            </wp:positionV>
            <wp:extent cx="10012680" cy="6997065"/>
            <wp:effectExtent l="0" t="0" r="7620" b="13335"/>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0"/>
                    <a:stretch>
                      <a:fillRect/>
                    </a:stretch>
                  </pic:blipFill>
                  <pic:spPr>
                    <a:xfrm>
                      <a:off x="0" y="0"/>
                      <a:ext cx="10012680" cy="6997065"/>
                    </a:xfrm>
                    <a:prstGeom prst="rect">
                      <a:avLst/>
                    </a:prstGeom>
                    <a:noFill/>
                    <a:ln>
                      <a:noFill/>
                    </a:ln>
                  </pic:spPr>
                </pic:pic>
              </a:graphicData>
            </a:graphic>
          </wp:anchor>
        </w:drawing>
      </w:r>
    </w:p>
    <w:p>
      <w:pPr>
        <w:pStyle w:val="2"/>
        <w:ind w:left="0" w:leftChars="0" w:firstLine="0" w:firstLineChars="0"/>
      </w:pPr>
      <w:r>
        <w:drawing>
          <wp:anchor distT="0" distB="0" distL="114300" distR="114300" simplePos="0" relativeHeight="251660288" behindDoc="0" locked="0" layoutInCell="1" allowOverlap="1">
            <wp:simplePos x="0" y="0"/>
            <wp:positionH relativeFrom="column">
              <wp:posOffset>9525</wp:posOffset>
            </wp:positionH>
            <wp:positionV relativeFrom="page">
              <wp:posOffset>295275</wp:posOffset>
            </wp:positionV>
            <wp:extent cx="9963150" cy="6979920"/>
            <wp:effectExtent l="0" t="0" r="0" b="11430"/>
            <wp:wrapTopAndBottom/>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1"/>
                    <a:stretch>
                      <a:fillRect/>
                    </a:stretch>
                  </pic:blipFill>
                  <pic:spPr>
                    <a:xfrm>
                      <a:off x="0" y="0"/>
                      <a:ext cx="9963150" cy="6979920"/>
                    </a:xfrm>
                    <a:prstGeom prst="rect">
                      <a:avLst/>
                    </a:prstGeom>
                    <a:noFill/>
                    <a:ln>
                      <a:noFill/>
                    </a:ln>
                  </pic:spPr>
                </pic:pic>
              </a:graphicData>
            </a:graphic>
          </wp:anchor>
        </w:drawing>
      </w:r>
    </w:p>
    <w:p>
      <w:pPr>
        <w:pStyle w:val="2"/>
        <w:ind w:left="0" w:leftChars="0" w:firstLine="0" w:firstLineChars="0"/>
      </w:pPr>
      <w:r>
        <w:drawing>
          <wp:anchor distT="0" distB="0" distL="114300" distR="114300" simplePos="0" relativeHeight="251663360" behindDoc="0" locked="0" layoutInCell="1" allowOverlap="1">
            <wp:simplePos x="0" y="0"/>
            <wp:positionH relativeFrom="column">
              <wp:posOffset>0</wp:posOffset>
            </wp:positionH>
            <wp:positionV relativeFrom="paragraph">
              <wp:posOffset>27305</wp:posOffset>
            </wp:positionV>
            <wp:extent cx="9968230" cy="7068820"/>
            <wp:effectExtent l="0" t="0" r="13970" b="17780"/>
            <wp:wrapSquare wrapText="bothSides"/>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12"/>
                    <a:stretch>
                      <a:fillRect/>
                    </a:stretch>
                  </pic:blipFill>
                  <pic:spPr>
                    <a:xfrm>
                      <a:off x="0" y="0"/>
                      <a:ext cx="9968230" cy="7068820"/>
                    </a:xfrm>
                    <a:prstGeom prst="rect">
                      <a:avLst/>
                    </a:prstGeom>
                    <a:noFill/>
                    <a:ln>
                      <a:noFill/>
                    </a:ln>
                  </pic:spPr>
                </pic:pic>
              </a:graphicData>
            </a:graphic>
          </wp:anchor>
        </w:drawing>
      </w:r>
    </w:p>
    <w:p>
      <w:pPr>
        <w:pStyle w:val="2"/>
        <w:ind w:left="0" w:leftChars="0" w:firstLine="0" w:firstLineChars="0"/>
      </w:pPr>
      <w:r>
        <w:drawing>
          <wp:anchor distT="0" distB="0" distL="114300" distR="114300" simplePos="0" relativeHeight="251662336" behindDoc="0" locked="0" layoutInCell="1" allowOverlap="1">
            <wp:simplePos x="0" y="0"/>
            <wp:positionH relativeFrom="column">
              <wp:posOffset>-7620</wp:posOffset>
            </wp:positionH>
            <wp:positionV relativeFrom="paragraph">
              <wp:posOffset>-38735</wp:posOffset>
            </wp:positionV>
            <wp:extent cx="9970770" cy="6946265"/>
            <wp:effectExtent l="0" t="0" r="11430" b="6985"/>
            <wp:wrapSquare wrapText="bothSides"/>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3"/>
                    <a:stretch>
                      <a:fillRect/>
                    </a:stretch>
                  </pic:blipFill>
                  <pic:spPr>
                    <a:xfrm>
                      <a:off x="0" y="0"/>
                      <a:ext cx="9970770" cy="6946265"/>
                    </a:xfrm>
                    <a:prstGeom prst="rect">
                      <a:avLst/>
                    </a:prstGeom>
                    <a:noFill/>
                    <a:ln>
                      <a:noFill/>
                    </a:ln>
                  </pic:spPr>
                </pic:pic>
              </a:graphicData>
            </a:graphic>
          </wp:anchor>
        </w:drawing>
      </w:r>
    </w:p>
    <w:p>
      <w:pPr>
        <w:pStyle w:val="2"/>
        <w:ind w:left="0" w:leftChars="0" w:firstLine="0" w:firstLineChars="0"/>
        <w:rPr>
          <w:rFonts w:hint="eastAsia"/>
          <w:lang w:val="en-US" w:eastAsia="zh-CN"/>
        </w:rPr>
      </w:pPr>
      <w:r>
        <w:drawing>
          <wp:anchor distT="0" distB="0" distL="114300" distR="114300" simplePos="0" relativeHeight="251661312" behindDoc="0" locked="0" layoutInCell="1" allowOverlap="1">
            <wp:simplePos x="0" y="0"/>
            <wp:positionH relativeFrom="column">
              <wp:posOffset>20955</wp:posOffset>
            </wp:positionH>
            <wp:positionV relativeFrom="page">
              <wp:posOffset>359410</wp:posOffset>
            </wp:positionV>
            <wp:extent cx="9964420" cy="6995795"/>
            <wp:effectExtent l="0" t="0" r="17780" b="14605"/>
            <wp:wrapSquare wrapText="bothSides"/>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4"/>
                    <a:stretch>
                      <a:fillRect/>
                    </a:stretch>
                  </pic:blipFill>
                  <pic:spPr>
                    <a:xfrm>
                      <a:off x="0" y="0"/>
                      <a:ext cx="9964420" cy="6995795"/>
                    </a:xfrm>
                    <a:prstGeom prst="rect">
                      <a:avLst/>
                    </a:prstGeom>
                    <a:noFill/>
                    <a:ln>
                      <a:noFill/>
                    </a:ln>
                  </pic:spPr>
                </pic:pic>
              </a:graphicData>
            </a:graphic>
          </wp:anchor>
        </w:drawing>
      </w:r>
      <w:r>
        <w:rPr>
          <w:rFonts w:hint="eastAsia"/>
          <w:lang w:val="en-US" w:eastAsia="zh-CN"/>
        </w:rPr>
        <w:t>0</w:t>
      </w:r>
    </w:p>
    <w:p>
      <w:pPr>
        <w:pStyle w:val="2"/>
        <w:ind w:left="0" w:leftChars="0" w:firstLine="0" w:firstLineChars="0"/>
        <w:rPr>
          <w:rFonts w:hint="default"/>
          <w:lang w:val="en-US" w:eastAsia="zh-CN"/>
        </w:rPr>
      </w:pPr>
      <w:r>
        <w:drawing>
          <wp:anchor distT="0" distB="0" distL="114300" distR="114300" simplePos="0" relativeHeight="251665408" behindDoc="0" locked="0" layoutInCell="1" allowOverlap="1">
            <wp:simplePos x="0" y="0"/>
            <wp:positionH relativeFrom="column">
              <wp:posOffset>-114300</wp:posOffset>
            </wp:positionH>
            <wp:positionV relativeFrom="page">
              <wp:posOffset>92075</wp:posOffset>
            </wp:positionV>
            <wp:extent cx="9967595" cy="7068820"/>
            <wp:effectExtent l="0" t="0" r="14605" b="17780"/>
            <wp:wrapSquare wrapText="bothSides"/>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5"/>
                    <a:stretch>
                      <a:fillRect/>
                    </a:stretch>
                  </pic:blipFill>
                  <pic:spPr>
                    <a:xfrm>
                      <a:off x="0" y="0"/>
                      <a:ext cx="9967595" cy="7068820"/>
                    </a:xfrm>
                    <a:prstGeom prst="rect">
                      <a:avLst/>
                    </a:prstGeom>
                    <a:noFill/>
                    <a:ln>
                      <a:noFill/>
                    </a:ln>
                  </pic:spPr>
                </pic:pic>
              </a:graphicData>
            </a:graphic>
          </wp:anchor>
        </w:drawing>
      </w:r>
      <w:r>
        <w:rPr>
          <w:rFonts w:hint="eastAsia"/>
          <w:lang w:val="en-US" w:eastAsia="zh-CN"/>
        </w:rPr>
        <w:t xml:space="preserve">  </w:t>
      </w:r>
    </w:p>
    <w:p>
      <w:pPr>
        <w:pStyle w:val="2"/>
        <w:ind w:left="0" w:leftChars="0" w:firstLine="0" w:firstLineChars="0"/>
        <w:rPr>
          <w:rFonts w:hint="eastAsia"/>
          <w:lang w:val="en-US" w:eastAsia="zh-CN"/>
        </w:rPr>
      </w:pPr>
      <w:r>
        <w:drawing>
          <wp:anchor distT="0" distB="0" distL="114300" distR="114300" simplePos="0" relativeHeight="251667456" behindDoc="0" locked="0" layoutInCell="1" allowOverlap="1">
            <wp:simplePos x="0" y="0"/>
            <wp:positionH relativeFrom="column">
              <wp:posOffset>171450</wp:posOffset>
            </wp:positionH>
            <wp:positionV relativeFrom="page">
              <wp:posOffset>396875</wp:posOffset>
            </wp:positionV>
            <wp:extent cx="9963150" cy="7067550"/>
            <wp:effectExtent l="0" t="0" r="0" b="0"/>
            <wp:wrapSquare wrapText="bothSides"/>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16"/>
                    <a:stretch>
                      <a:fillRect/>
                    </a:stretch>
                  </pic:blipFill>
                  <pic:spPr>
                    <a:xfrm>
                      <a:off x="0" y="0"/>
                      <a:ext cx="9963150" cy="7067550"/>
                    </a:xfrm>
                    <a:prstGeom prst="rect">
                      <a:avLst/>
                    </a:prstGeom>
                    <a:noFill/>
                    <a:ln>
                      <a:noFill/>
                    </a:ln>
                  </pic:spPr>
                </pic:pic>
              </a:graphicData>
            </a:graphic>
          </wp:anchor>
        </w:drawing>
      </w:r>
    </w:p>
    <w:p>
      <w:pPr>
        <w:pStyle w:val="2"/>
        <w:ind w:left="0" w:leftChars="0" w:firstLine="0" w:firstLineChars="0"/>
        <w:rPr>
          <w:rFonts w:hint="eastAsia"/>
          <w:lang w:val="en-US" w:eastAsia="zh-CN"/>
        </w:rPr>
      </w:pPr>
      <w:r>
        <w:drawing>
          <wp:anchor distT="0" distB="0" distL="114300" distR="114300" simplePos="0" relativeHeight="251664384" behindDoc="0" locked="0" layoutInCell="1" allowOverlap="1">
            <wp:simplePos x="0" y="0"/>
            <wp:positionH relativeFrom="column">
              <wp:posOffset>28575</wp:posOffset>
            </wp:positionH>
            <wp:positionV relativeFrom="paragraph">
              <wp:posOffset>-77470</wp:posOffset>
            </wp:positionV>
            <wp:extent cx="9971405" cy="7004050"/>
            <wp:effectExtent l="0" t="0" r="10795" b="6350"/>
            <wp:wrapSquare wrapText="bothSides"/>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7"/>
                    <a:stretch>
                      <a:fillRect/>
                    </a:stretch>
                  </pic:blipFill>
                  <pic:spPr>
                    <a:xfrm>
                      <a:off x="0" y="0"/>
                      <a:ext cx="9971405" cy="7004050"/>
                    </a:xfrm>
                    <a:prstGeom prst="rect">
                      <a:avLst/>
                    </a:prstGeom>
                    <a:noFill/>
                    <a:ln>
                      <a:noFill/>
                    </a:ln>
                  </pic:spPr>
                </pic:pic>
              </a:graphicData>
            </a:graphic>
          </wp:anchor>
        </w:drawing>
      </w:r>
    </w:p>
    <w:p>
      <w:pPr>
        <w:pStyle w:val="2"/>
        <w:ind w:left="0" w:leftChars="0" w:firstLine="0" w:firstLineChars="0"/>
        <w:sectPr>
          <w:pgSz w:w="16838" w:h="11906" w:orient="landscape"/>
          <w:pgMar w:top="567" w:right="567" w:bottom="567" w:left="567" w:header="851" w:footer="992" w:gutter="0"/>
          <w:pgNumType w:start="1"/>
          <w:cols w:space="0" w:num="1"/>
          <w:rtlGutter w:val="0"/>
          <w:docGrid w:type="lines" w:linePitch="315" w:charSpace="0"/>
        </w:sectPr>
      </w:pPr>
      <w:r>
        <w:drawing>
          <wp:anchor distT="0" distB="0" distL="114300" distR="114300" simplePos="0" relativeHeight="251666432" behindDoc="0" locked="0" layoutInCell="1" allowOverlap="1">
            <wp:simplePos x="0" y="0"/>
            <wp:positionH relativeFrom="column">
              <wp:posOffset>-93345</wp:posOffset>
            </wp:positionH>
            <wp:positionV relativeFrom="page">
              <wp:posOffset>373380</wp:posOffset>
            </wp:positionV>
            <wp:extent cx="9962515" cy="6913245"/>
            <wp:effectExtent l="0" t="0" r="635" b="1905"/>
            <wp:wrapTopAndBottom/>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8"/>
                    <a:stretch>
                      <a:fillRect/>
                    </a:stretch>
                  </pic:blipFill>
                  <pic:spPr>
                    <a:xfrm>
                      <a:off x="0" y="0"/>
                      <a:ext cx="9962515" cy="6913245"/>
                    </a:xfrm>
                    <a:prstGeom prst="rect">
                      <a:avLst/>
                    </a:prstGeom>
                    <a:noFill/>
                    <a:ln>
                      <a:noFill/>
                    </a:ln>
                  </pic:spPr>
                </pic:pic>
              </a:graphicData>
            </a:graphic>
          </wp:anchor>
        </w:drawing>
      </w:r>
    </w:p>
    <w:p>
      <w:pPr>
        <w:pStyle w:val="23"/>
        <w:ind w:left="0" w:leftChars="0" w:firstLine="0" w:firstLineChars="0"/>
        <w:rPr>
          <w:rFonts w:hint="eastAsia" w:ascii="仿宋_GB2312" w:hAnsi="仿宋_GB2312" w:eastAsia="仿宋_GB2312" w:cs="仿宋_GB2312"/>
          <w:b/>
          <w:color w:val="auto"/>
          <w:kern w:val="2"/>
          <w:sz w:val="28"/>
          <w:szCs w:val="28"/>
          <w:highlight w:val="none"/>
          <w:lang w:val="zh-CN"/>
        </w:rPr>
      </w:pPr>
      <w:r>
        <w:rPr>
          <w:rFonts w:hint="eastAsia" w:ascii="仿宋_GB2312" w:hAnsi="仿宋_GB2312" w:eastAsia="仿宋_GB2312" w:cs="仿宋_GB2312"/>
          <w:b/>
          <w:color w:val="auto"/>
          <w:kern w:val="2"/>
          <w:sz w:val="28"/>
          <w:szCs w:val="28"/>
          <w:highlight w:val="none"/>
          <w:lang w:val="en-US" w:eastAsia="zh-CN"/>
        </w:rPr>
        <w:t>四</w:t>
      </w:r>
      <w:r>
        <w:rPr>
          <w:rFonts w:hint="eastAsia" w:ascii="仿宋_GB2312" w:hAnsi="仿宋_GB2312" w:eastAsia="仿宋_GB2312" w:cs="仿宋_GB2312"/>
          <w:b/>
          <w:color w:val="auto"/>
          <w:kern w:val="2"/>
          <w:sz w:val="28"/>
          <w:szCs w:val="28"/>
          <w:highlight w:val="none"/>
          <w:lang w:val="zh-CN"/>
        </w:rPr>
        <w:t>、项目商务要求</w:t>
      </w:r>
    </w:p>
    <w:p>
      <w:pPr>
        <w:spacing w:line="360" w:lineRule="auto"/>
        <w:ind w:firstLine="560" w:firstLineChars="200"/>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rPr>
        <w:t>1.</w:t>
      </w:r>
      <w:r>
        <w:rPr>
          <w:rFonts w:hint="eastAsia" w:ascii="仿宋_GB2312" w:hAnsi="仿宋_GB2312" w:eastAsia="仿宋_GB2312" w:cs="仿宋_GB2312"/>
          <w:color w:val="auto"/>
          <w:sz w:val="28"/>
          <w:szCs w:val="28"/>
          <w:highlight w:val="none"/>
          <w:lang w:val="en-US" w:eastAsia="zh-CN"/>
        </w:rPr>
        <w:t>工期</w:t>
      </w: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自收到开工通知之日起30天</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w:t>
      </w:r>
      <w:r>
        <w:rPr>
          <w:rFonts w:hint="eastAsia" w:ascii="仿宋_GB2312" w:hAnsi="仿宋_GB2312" w:eastAsia="仿宋_GB2312" w:cs="仿宋_GB2312"/>
          <w:b w:val="0"/>
          <w:bCs w:val="0"/>
          <w:color w:val="auto"/>
          <w:sz w:val="28"/>
          <w:szCs w:val="28"/>
          <w:highlight w:val="none"/>
        </w:rPr>
        <w:t>质量要求</w:t>
      </w:r>
      <w:r>
        <w:rPr>
          <w:rFonts w:hint="eastAsia" w:ascii="仿宋_GB2312" w:hAnsi="仿宋_GB2312" w:eastAsia="仿宋_GB2312" w:cs="仿宋_GB2312"/>
          <w:color w:val="auto"/>
          <w:sz w:val="28"/>
          <w:szCs w:val="28"/>
          <w:highlight w:val="none"/>
        </w:rPr>
        <w:t>：</w:t>
      </w:r>
    </w:p>
    <w:p>
      <w:pPr>
        <w:pStyle w:val="23"/>
        <w:adjustRightInd/>
        <w:snapToGrid/>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（1）使用的各种材料必须符合设计和规范要求。</w:t>
      </w:r>
    </w:p>
    <w:p>
      <w:pPr>
        <w:pStyle w:val="23"/>
        <w:adjustRightInd/>
        <w:snapToGrid/>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（2）各种构件在运输过程中必须有可靠的保护措施。构件外观表面无明显的凹面和损伤。焊疤、飞溅物、毛刺应清理干净。</w:t>
      </w:r>
    </w:p>
    <w:p>
      <w:pPr>
        <w:pStyle w:val="23"/>
        <w:adjustRightInd/>
        <w:snapToGrid/>
        <w:ind w:firstLine="560" w:firstLineChars="200"/>
        <w:rPr>
          <w:rFonts w:hint="eastAsia" w:ascii="仿宋_GB2312" w:hAnsi="仿宋_GB2312" w:eastAsia="仿宋_GB2312" w:cs="仿宋_GB2312"/>
          <w:b w:val="0"/>
          <w:bCs w:val="0"/>
          <w:color w:val="auto"/>
          <w:sz w:val="28"/>
          <w:szCs w:val="28"/>
          <w:highlight w:val="none"/>
          <w:lang w:eastAsia="zh-CN"/>
        </w:rPr>
      </w:pPr>
      <w:r>
        <w:rPr>
          <w:rFonts w:hint="eastAsia" w:ascii="仿宋_GB2312" w:hAnsi="仿宋_GB2312" w:eastAsia="仿宋_GB2312" w:cs="仿宋_GB2312"/>
          <w:b w:val="0"/>
          <w:bCs w:val="0"/>
          <w:color w:val="auto"/>
          <w:sz w:val="28"/>
          <w:szCs w:val="28"/>
          <w:highlight w:val="none"/>
        </w:rPr>
        <w:t>（3）必须用合格焊工</w:t>
      </w:r>
      <w:r>
        <w:rPr>
          <w:rFonts w:hint="eastAsia" w:ascii="仿宋_GB2312" w:hAnsi="仿宋_GB2312" w:eastAsia="仿宋_GB2312" w:cs="仿宋_GB2312"/>
          <w:b w:val="0"/>
          <w:bCs w:val="0"/>
          <w:color w:val="auto"/>
          <w:sz w:val="28"/>
          <w:szCs w:val="28"/>
          <w:highlight w:val="none"/>
          <w:lang w:eastAsia="zh-CN"/>
        </w:rPr>
        <w:t>（</w:t>
      </w:r>
      <w:r>
        <w:rPr>
          <w:rFonts w:hint="eastAsia" w:ascii="仿宋_GB2312" w:hAnsi="仿宋_GB2312" w:eastAsia="仿宋_GB2312" w:cs="仿宋_GB2312"/>
          <w:b w:val="0"/>
          <w:bCs w:val="0"/>
          <w:color w:val="auto"/>
          <w:sz w:val="28"/>
          <w:szCs w:val="28"/>
          <w:highlight w:val="none"/>
          <w:lang w:val="en-US" w:eastAsia="zh-CN"/>
        </w:rPr>
        <w:t>如有</w:t>
      </w:r>
      <w:r>
        <w:rPr>
          <w:rFonts w:hint="eastAsia" w:ascii="仿宋_GB2312" w:hAnsi="仿宋_GB2312" w:eastAsia="仿宋_GB2312" w:cs="仿宋_GB2312"/>
          <w:b w:val="0"/>
          <w:bCs w:val="0"/>
          <w:color w:val="auto"/>
          <w:sz w:val="28"/>
          <w:szCs w:val="28"/>
          <w:highlight w:val="none"/>
          <w:lang w:eastAsia="zh-CN"/>
        </w:rPr>
        <w:t>）</w:t>
      </w:r>
      <w:r>
        <w:rPr>
          <w:rFonts w:hint="eastAsia" w:ascii="仿宋_GB2312" w:hAnsi="仿宋_GB2312" w:eastAsia="仿宋_GB2312" w:cs="仿宋_GB2312"/>
          <w:b w:val="0"/>
          <w:bCs w:val="0"/>
          <w:color w:val="auto"/>
          <w:sz w:val="28"/>
          <w:szCs w:val="28"/>
          <w:highlight w:val="none"/>
        </w:rPr>
        <w:t>。焊接、防锈、安装精度必须合格。</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3.安全文明施工要求：</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（1）在工程进行中，承包单位要注意保护场内的各种管线和设施。若有任何损坏，须立即通知有关部门和发包人，并由损坏单位承担损失和修复费用。</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2）发生重大伤亡及其他安全事故，承包单位应按有关规定立即上报有关部门并通知发包人，同时按政府有关部门要求处理，由事故责任方承担发生的费用。发包人、承包单位对事故责任有争议时，应按政府有关部门的认定处理。</w:t>
      </w:r>
    </w:p>
    <w:p>
      <w:pPr>
        <w:autoSpaceDE w:val="0"/>
        <w:autoSpaceDN w:val="0"/>
        <w:spacing w:line="360" w:lineRule="auto"/>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3）承包单位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承包单位负责。</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rPr>
        <w:t>.总包及分包规定：</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承包单位不许转包，不许擅自分包,否则，</w:t>
      </w:r>
      <w:r>
        <w:rPr>
          <w:rFonts w:hint="eastAsia" w:ascii="仿宋_GB2312" w:hAnsi="仿宋_GB2312" w:eastAsia="仿宋_GB2312" w:cs="仿宋_GB2312"/>
          <w:color w:val="auto"/>
          <w:sz w:val="28"/>
          <w:szCs w:val="28"/>
          <w:highlight w:val="none"/>
          <w:lang w:val="en-US" w:eastAsia="zh-CN"/>
        </w:rPr>
        <w:t>采购人</w:t>
      </w:r>
      <w:r>
        <w:rPr>
          <w:rFonts w:hint="eastAsia" w:ascii="仿宋_GB2312" w:hAnsi="仿宋_GB2312" w:eastAsia="仿宋_GB2312" w:cs="仿宋_GB2312"/>
          <w:color w:val="auto"/>
          <w:sz w:val="28"/>
          <w:szCs w:val="28"/>
          <w:highlight w:val="none"/>
        </w:rPr>
        <w:t>有权单方面终止合同，并令其立即退场，由此而造成的经济损失由承包单位负责赔偿。</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应在工程完工后28日内，按</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要求将竣工资料和竣工验收报告各一式 四 份提交</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进行资料预验收。</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在收到上述资料后28日内组织有关单位进行验收，并在验收后10日内给予认可或提出修改意见。</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按要求修改，并承担修改的费用。工程竣工验收通过，</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送交竣工资料和竣工验收报告的日期为实际竣工日期。工程按</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要求修改后通过竣工验收的，实际竣工日期为</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修改后提请</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验收的日期。</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验收要求、验收标准及方法如下：</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（1）验收依据：询价文件、询价响应文件、厂家货物技术标准说明及国家有关的质量标准规定，均为验收依据。</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（2）验收时承包单位必须派代表参加。</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（3）验收过程所发生的一切费用由承包单位承担。</w:t>
      </w:r>
    </w:p>
    <w:p>
      <w:pPr>
        <w:pStyle w:val="23"/>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rPr>
        <w:t>.承包方式：</w:t>
      </w:r>
      <w:r>
        <w:rPr>
          <w:rFonts w:hint="eastAsia" w:ascii="仿宋_GB2312" w:hAnsi="仿宋_GB2312" w:eastAsia="仿宋_GB2312" w:cs="仿宋_GB2312"/>
          <w:color w:val="auto"/>
          <w:sz w:val="28"/>
          <w:szCs w:val="28"/>
          <w:highlight w:val="none"/>
          <w:lang w:val="en-US" w:eastAsia="zh-CN"/>
        </w:rPr>
        <w:t>总</w:t>
      </w:r>
      <w:r>
        <w:rPr>
          <w:rFonts w:hint="eastAsia" w:ascii="仿宋_GB2312" w:hAnsi="仿宋_GB2312" w:eastAsia="仿宋_GB2312" w:cs="仿宋_GB2312"/>
          <w:color w:val="auto"/>
          <w:sz w:val="28"/>
          <w:szCs w:val="28"/>
          <w:highlight w:val="none"/>
        </w:rPr>
        <w:t>价包干。</w:t>
      </w:r>
    </w:p>
    <w:p>
      <w:pPr>
        <w:pStyle w:val="6"/>
        <w:spacing w:line="520" w:lineRule="exac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7</w:t>
      </w:r>
      <w:r>
        <w:rPr>
          <w:rFonts w:hint="eastAsia" w:ascii="仿宋_GB2312" w:hAnsi="仿宋_GB2312" w:eastAsia="仿宋_GB2312" w:cs="仿宋_GB2312"/>
          <w:color w:val="auto"/>
          <w:sz w:val="28"/>
          <w:szCs w:val="28"/>
          <w:highlight w:val="none"/>
        </w:rPr>
        <w:t>.保修期（保养期）：质保期为项目完成经验收合格之日起1年。</w:t>
      </w:r>
    </w:p>
    <w:p>
      <w:pPr>
        <w:keepNext w:val="0"/>
        <w:keepLines w:val="0"/>
        <w:pageBreakBefore w:val="0"/>
        <w:widowControl/>
        <w:kinsoku/>
        <w:wordWrap/>
        <w:overflowPunct/>
        <w:topLinePunct w:val="0"/>
        <w:autoSpaceDE/>
        <w:autoSpaceDN/>
        <w:bidi w:val="0"/>
        <w:adjustRightInd/>
        <w:snapToGrid/>
        <w:spacing w:line="240" w:lineRule="auto"/>
        <w:ind w:firstLine="0"/>
        <w:jc w:val="lef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jc w:val="left"/>
        <w:rPr>
          <w:rFonts w:hint="eastAsia"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第六章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3"/>
        <w:rPr>
          <w:color w:val="auto"/>
          <w:highlight w:val="none"/>
        </w:rPr>
      </w:pPr>
      <w:bookmarkStart w:id="48" w:name="_Toc12721"/>
      <w:bookmarkStart w:id="49" w:name="_Toc12968"/>
      <w:bookmarkStart w:id="50" w:name="_Toc22501"/>
      <w:bookmarkStart w:id="51" w:name="_Toc1375"/>
      <w:bookmarkStart w:id="52" w:name="_Toc19686"/>
      <w:bookmarkStart w:id="53" w:name="_Toc19088"/>
      <w:bookmarkStart w:id="54" w:name="_Toc8183"/>
      <w:bookmarkStart w:id="55" w:name="_Toc12980"/>
      <w:bookmarkStart w:id="56" w:name="_Toc87616386"/>
      <w:bookmarkStart w:id="57" w:name="_Toc88209949"/>
      <w:bookmarkStart w:id="58" w:name="_Toc22797"/>
      <w:bookmarkStart w:id="59" w:name="_Toc323"/>
      <w:bookmarkStart w:id="60" w:name="_Toc13309"/>
      <w:r>
        <w:rPr>
          <w:rFonts w:hint="eastAsia"/>
          <w:color w:val="auto"/>
          <w:highlight w:val="none"/>
        </w:rPr>
        <w:t>合同</w:t>
      </w:r>
      <w:bookmarkEnd w:id="48"/>
      <w:bookmarkEnd w:id="49"/>
      <w:bookmarkEnd w:id="50"/>
      <w:bookmarkEnd w:id="51"/>
      <w:bookmarkEnd w:id="52"/>
      <w:bookmarkEnd w:id="53"/>
      <w:bookmarkEnd w:id="54"/>
      <w:bookmarkEnd w:id="55"/>
      <w:bookmarkEnd w:id="56"/>
      <w:bookmarkEnd w:id="57"/>
      <w:bookmarkEnd w:id="58"/>
      <w:bookmarkEnd w:id="59"/>
      <w:bookmarkEnd w:id="60"/>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pStyle w:val="22"/>
        <w:keepNext w:val="0"/>
        <w:keepLines w:val="0"/>
        <w:widowControl w:val="0"/>
        <w:suppressLineNumbers w:val="0"/>
        <w:adjustRightInd w:val="0"/>
        <w:snapToGrid w:val="0"/>
        <w:spacing w:before="0" w:beforeAutospacing="1" w:after="0" w:afterAutospacing="0" w:line="500" w:lineRule="exact"/>
        <w:ind w:left="0" w:leftChars="0" w:right="0" w:firstLine="720" w:firstLineChars="3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u w:val="single"/>
          <w:lang w:val="en-US" w:eastAsia="zh-CN" w:bidi="ar"/>
        </w:rPr>
        <w:t>广州市净水有限公司</w:t>
      </w:r>
      <w:r>
        <w:rPr>
          <w:rFonts w:hint="eastAsia" w:ascii="宋体" w:hAnsi="宋体" w:eastAsia="宋体" w:cs="宋体"/>
          <w:color w:val="000000"/>
          <w:kern w:val="2"/>
          <w:sz w:val="24"/>
          <w:szCs w:val="24"/>
          <w:lang w:val="en-US" w:eastAsia="zh-CN" w:bidi="ar"/>
        </w:rPr>
        <w:t>（以下简称“甲方”）与</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（以下简称“乙方”）依照《中华人民共和国建筑法》及其它有关法律、行政法规，就</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b w:val="0"/>
          <w:kern w:val="2"/>
          <w:sz w:val="24"/>
          <w:szCs w:val="24"/>
          <w:u w:val="single"/>
          <w:lang w:val="en-US" w:eastAsia="zh-CN" w:bidi="ar"/>
        </w:rPr>
        <w:t>水质中心新办公楼加建逃生楼梯</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施工项目遵循</w:t>
      </w:r>
      <w:r>
        <w:rPr>
          <w:rFonts w:hint="eastAsia" w:ascii="宋体" w:hAnsi="宋体" w:eastAsia="宋体" w:cs="宋体"/>
          <w:color w:val="000000"/>
          <w:kern w:val="2"/>
          <w:sz w:val="24"/>
          <w:szCs w:val="24"/>
          <w:lang w:val="en-US" w:eastAsia="zh-CN" w:bidi="ar"/>
        </w:rPr>
        <w:t>平等、自愿、公平和诚实信用的原则，经双方协商一致，特订立本合同。</w:t>
      </w:r>
    </w:p>
    <w:p>
      <w:pPr>
        <w:pStyle w:val="22"/>
        <w:keepNext w:val="0"/>
        <w:keepLines w:val="0"/>
        <w:widowControl w:val="0"/>
        <w:suppressLineNumbers w:val="0"/>
        <w:spacing w:before="0" w:beforeAutospacing="0" w:after="0" w:afterAutospacing="0" w:line="500" w:lineRule="exact"/>
        <w:ind w:left="0" w:right="0" w:firstLine="482" w:firstLineChars="200"/>
        <w:jc w:val="both"/>
        <w:rPr>
          <w:rFonts w:hint="eastAsia" w:ascii="宋体" w:hAnsi="宋体" w:eastAsia="宋体" w:cs="宋体"/>
          <w:color w:val="000000"/>
          <w:kern w:val="2"/>
          <w:sz w:val="24"/>
          <w:szCs w:val="24"/>
        </w:rPr>
      </w:pPr>
      <w:r>
        <w:rPr>
          <w:rFonts w:hint="eastAsia" w:ascii="宋体" w:hAnsi="宋体" w:eastAsia="宋体" w:cs="宋体"/>
          <w:b/>
          <w:bCs/>
          <w:color w:val="000000"/>
          <w:kern w:val="2"/>
          <w:sz w:val="24"/>
          <w:szCs w:val="24"/>
          <w:lang w:val="en-US" w:eastAsia="zh-CN" w:bidi="ar"/>
        </w:rPr>
        <w:t>第一条</w:t>
      </w:r>
      <w:r>
        <w:rPr>
          <w:rFonts w:hint="eastAsia" w:ascii="宋体" w:hAnsi="宋体" w:eastAsia="宋体" w:cs="宋体"/>
          <w:color w:val="000000"/>
          <w:kern w:val="2"/>
          <w:sz w:val="24"/>
          <w:szCs w:val="24"/>
          <w:lang w:val="en-US" w:eastAsia="zh-CN" w:bidi="ar"/>
        </w:rPr>
        <w:t xml:space="preserve"> </w:t>
      </w:r>
      <w:r>
        <w:rPr>
          <w:rFonts w:hint="eastAsia" w:ascii="宋体" w:hAnsi="宋体" w:eastAsia="宋体" w:cs="宋体"/>
          <w:b/>
          <w:bCs/>
          <w:color w:val="000000"/>
          <w:kern w:val="2"/>
          <w:sz w:val="24"/>
          <w:szCs w:val="24"/>
          <w:lang w:val="en-US" w:eastAsia="zh-CN" w:bidi="ar"/>
        </w:rPr>
        <w:t>组成合同的文件及优先顺序</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下列文件（如有）均为本合同的组成部分，可视为能相互说明和补充的，如果合同文件存在歧义或相矛盾的地方，则根据以下次序判断：</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 xml:space="preserve">⑴ </w:t>
      </w:r>
      <w:r>
        <w:rPr>
          <w:rFonts w:hint="eastAsia" w:ascii="宋体" w:hAnsi="宋体" w:eastAsia="宋体" w:cs="宋体"/>
          <w:color w:val="000000"/>
          <w:kern w:val="2"/>
          <w:sz w:val="24"/>
          <w:szCs w:val="24"/>
          <w:lang w:val="en-US" w:eastAsia="zh-CN" w:bidi="ar"/>
        </w:rPr>
        <w:t>在本合同实施过程双方签署的补充与修正文件</w:t>
      </w:r>
      <w:r>
        <w:rPr>
          <w:rFonts w:hint="eastAsia" w:ascii="宋体" w:hAnsi="宋体" w:eastAsia="宋体" w:cs="宋体"/>
          <w:bCs/>
          <w:color w:val="000000"/>
          <w:kern w:val="2"/>
          <w:sz w:val="24"/>
          <w:szCs w:val="24"/>
          <w:lang w:val="en-US" w:eastAsia="zh-CN" w:bidi="ar"/>
        </w:rPr>
        <w:t>；</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⑵ 本合同书；</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⑶ 中标通知书/发包通知书/成交通知书/委托函；</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⑷ 招标文件/询价文件；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⑸ 投标文件/响应文件；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⑹ 标准、规范及有关技术性文件；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⑺ 图纸；</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⑻ 工程量清单</w:t>
      </w:r>
      <w:r>
        <w:rPr>
          <w:rFonts w:hint="eastAsia" w:ascii="宋体" w:hAnsi="宋体" w:eastAsia="宋体" w:cs="宋体"/>
          <w:color w:val="000000"/>
          <w:kern w:val="2"/>
          <w:sz w:val="24"/>
          <w:szCs w:val="24"/>
          <w:lang w:val="en-US" w:eastAsia="zh-CN" w:bidi="ar"/>
        </w:rPr>
        <w:t>报价单或预算书；</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bCs/>
          <w:color w:val="000000"/>
          <w:kern w:val="2"/>
          <w:sz w:val="24"/>
          <w:szCs w:val="24"/>
          <w:lang w:val="en-US" w:eastAsia="zh-CN" w:bidi="ar"/>
        </w:rPr>
        <w:t>⑼ 本合同其他附件；</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第二条  工程概况</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2.1工程名称：</w:t>
      </w:r>
      <w:r>
        <w:rPr>
          <w:rFonts w:hint="eastAsia" w:ascii="宋体" w:hAnsi="宋体" w:eastAsia="宋体" w:cs="宋体"/>
          <w:color w:val="000000"/>
          <w:kern w:val="2"/>
          <w:sz w:val="24"/>
          <w:szCs w:val="24"/>
          <w:u w:val="single"/>
          <w:lang w:val="en-US" w:eastAsia="zh-CN" w:bidi="ar"/>
        </w:rPr>
        <w:t xml:space="preserve"> 水质中心新办公楼加建逃生楼梯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u w:val="single"/>
        </w:rPr>
      </w:pPr>
      <w:r>
        <w:rPr>
          <w:rFonts w:hint="eastAsia" w:ascii="宋体" w:hAnsi="宋体" w:eastAsia="宋体" w:cs="宋体"/>
          <w:color w:val="000000"/>
          <w:kern w:val="2"/>
          <w:sz w:val="24"/>
          <w:szCs w:val="24"/>
          <w:lang w:val="en-US" w:eastAsia="zh-CN" w:bidi="ar"/>
        </w:rPr>
        <w:t>2.2工程地点：</w:t>
      </w:r>
      <w:r>
        <w:rPr>
          <w:rFonts w:hint="eastAsia" w:ascii="宋体" w:hAnsi="宋体" w:eastAsia="宋体" w:cs="宋体"/>
          <w:color w:val="000000"/>
          <w:kern w:val="2"/>
          <w:sz w:val="24"/>
          <w:szCs w:val="24"/>
          <w:u w:val="single"/>
          <w:lang w:val="en-US" w:eastAsia="zh-CN" w:bidi="ar"/>
        </w:rPr>
        <w:t xml:space="preserve"> 广州市荔湾区桥中南路10号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2.3承包内容：</w:t>
      </w:r>
      <w:r>
        <w:rPr>
          <w:rFonts w:hint="eastAsia" w:ascii="宋体" w:hAnsi="宋体" w:eastAsia="宋体" w:cs="宋体"/>
          <w:color w:val="000000"/>
          <w:kern w:val="2"/>
          <w:sz w:val="24"/>
          <w:szCs w:val="24"/>
          <w:u w:val="single"/>
          <w:lang w:val="en-US" w:eastAsia="zh-CN" w:bidi="ar"/>
        </w:rPr>
        <w:t xml:space="preserve"> 办公楼西侧新增一条应急消防钢梯、办公楼西侧外地面硬化、办公楼西侧外地面化粪池迁移、墙壁电线迁移，同时需要把办公楼逃生通道扩大。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2.4承包方式：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□按施工图、施工方案内容，以综合单价包干形式，包人工、包材料、包安装、包质量、包工期、包安全、包文明施工，</w:t>
      </w:r>
      <w:r>
        <w:rPr>
          <w:rFonts w:hint="eastAsia" w:ascii="宋体" w:hAnsi="宋体" w:eastAsia="宋体" w:cs="宋体"/>
          <w:color w:val="000000"/>
          <w:kern w:val="2"/>
          <w:sz w:val="24"/>
          <w:szCs w:val="24"/>
          <w:u w:val="single"/>
          <w:lang w:val="en-US" w:eastAsia="zh-CN" w:bidi="ar"/>
        </w:rPr>
        <w:t>项目措施费按实计量</w:t>
      </w:r>
      <w:r>
        <w:rPr>
          <w:rFonts w:hint="eastAsia" w:ascii="宋体" w:hAnsi="宋体" w:eastAsia="宋体" w:cs="宋体"/>
          <w:color w:val="000000"/>
          <w:kern w:val="2"/>
          <w:sz w:val="24"/>
          <w:szCs w:val="24"/>
          <w:lang w:val="en-US" w:eastAsia="zh-CN" w:bidi="ar"/>
        </w:rPr>
        <w:t>。（单价包干要求附工程量报价/工程预算书）</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☑按施工图、施工方案内容，以固定总价包干形式，包人工、包材料、包安装、包质量、包工期、包安全、包文明施工，</w:t>
      </w:r>
      <w:r>
        <w:rPr>
          <w:rFonts w:hint="eastAsia" w:ascii="宋体" w:hAnsi="宋体" w:eastAsia="宋体" w:cs="宋体"/>
          <w:color w:val="000000"/>
          <w:kern w:val="2"/>
          <w:sz w:val="24"/>
          <w:szCs w:val="24"/>
          <w:u w:val="single"/>
          <w:lang w:val="en-US" w:eastAsia="zh-CN" w:bidi="ar"/>
        </w:rPr>
        <w:t>项目措施费按实计量</w:t>
      </w:r>
      <w:r>
        <w:rPr>
          <w:rFonts w:hint="eastAsia" w:ascii="宋体" w:hAnsi="宋体" w:eastAsia="宋体" w:cs="宋体"/>
          <w:color w:val="000000"/>
          <w:kern w:val="2"/>
          <w:sz w:val="24"/>
          <w:szCs w:val="24"/>
          <w:lang w:val="en-US" w:eastAsia="zh-CN" w:bidi="ar"/>
        </w:rPr>
        <w:t>。（附工程量清单）</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2.5质量标准：</w:t>
      </w:r>
      <w:r>
        <w:rPr>
          <w:rFonts w:hint="eastAsia" w:ascii="宋体" w:hAnsi="宋体" w:eastAsia="宋体" w:cs="宋体"/>
          <w:color w:val="000000"/>
          <w:kern w:val="2"/>
          <w:sz w:val="24"/>
          <w:szCs w:val="24"/>
          <w:u w:val="single"/>
          <w:lang w:val="en-US" w:eastAsia="zh-CN" w:bidi="ar"/>
        </w:rPr>
        <w:t>合格</w:t>
      </w:r>
      <w:r>
        <w:rPr>
          <w:rFonts w:hint="eastAsia" w:ascii="宋体" w:hAnsi="宋体" w:eastAsia="宋体" w:cs="宋体"/>
          <w:color w:val="000000"/>
          <w:kern w:val="2"/>
          <w:sz w:val="24"/>
          <w:szCs w:val="24"/>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第三条  工期</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计划开工日期：</w:t>
      </w:r>
      <w:r>
        <w:rPr>
          <w:rFonts w:hint="eastAsia" w:ascii="宋体" w:hAnsi="宋体" w:eastAsia="宋体" w:cs="宋体"/>
          <w:color w:val="000000"/>
          <w:kern w:val="2"/>
          <w:sz w:val="24"/>
          <w:szCs w:val="24"/>
          <w:u w:val="single"/>
          <w:lang w:val="en-US" w:eastAsia="zh-CN" w:bidi="ar"/>
        </w:rPr>
        <w:t>2024</w:t>
      </w:r>
      <w:r>
        <w:rPr>
          <w:rFonts w:hint="eastAsia" w:ascii="宋体" w:hAnsi="宋体" w:eastAsia="宋体" w:cs="宋体"/>
          <w:color w:val="000000"/>
          <w:kern w:val="2"/>
          <w:sz w:val="24"/>
          <w:szCs w:val="24"/>
          <w:lang w:val="en-US" w:eastAsia="zh-CN" w:bidi="ar"/>
        </w:rPr>
        <w:t>年</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月</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日（具体以甲方开工报告中载明的开工日期为准）。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合同工期日历天数为</w:t>
      </w:r>
      <w:r>
        <w:rPr>
          <w:rFonts w:hint="eastAsia" w:ascii="宋体" w:hAnsi="宋体" w:eastAsia="宋体" w:cs="宋体"/>
          <w:color w:val="000000"/>
          <w:kern w:val="2"/>
          <w:sz w:val="24"/>
          <w:szCs w:val="24"/>
          <w:u w:val="single"/>
          <w:lang w:val="en-US" w:eastAsia="zh-CN" w:bidi="ar"/>
        </w:rPr>
        <w:t xml:space="preserve">  30 </w:t>
      </w:r>
      <w:r>
        <w:rPr>
          <w:rFonts w:hint="eastAsia" w:ascii="宋体" w:hAnsi="宋体" w:eastAsia="宋体" w:cs="宋体"/>
          <w:color w:val="000000"/>
          <w:kern w:val="2"/>
          <w:sz w:val="24"/>
          <w:szCs w:val="24"/>
          <w:lang w:val="en-US" w:eastAsia="zh-CN" w:bidi="ar"/>
        </w:rPr>
        <w:t>天。</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（工期以总日历天数为准）</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第四条  工期延误与工期奖罚</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4.1延期开工</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乙方不能按时开工，应在约定的开工日期提前</w:t>
      </w:r>
      <w:r>
        <w:rPr>
          <w:rFonts w:hint="eastAsia" w:ascii="宋体" w:hAnsi="宋体" w:eastAsia="宋体" w:cs="宋体"/>
          <w:color w:val="000000"/>
          <w:kern w:val="2"/>
          <w:sz w:val="24"/>
          <w:szCs w:val="24"/>
          <w:u w:val="single"/>
          <w:lang w:val="en-US" w:eastAsia="zh-CN" w:bidi="ar"/>
        </w:rPr>
        <w:t xml:space="preserve"> 5</w:t>
      </w:r>
      <w:r>
        <w:rPr>
          <w:rFonts w:hint="eastAsia" w:ascii="宋体" w:hAnsi="宋体" w:eastAsia="宋体" w:cs="宋体"/>
          <w:color w:val="000000"/>
          <w:kern w:val="2"/>
          <w:sz w:val="24"/>
          <w:szCs w:val="24"/>
          <w:lang w:val="en-US" w:eastAsia="zh-CN" w:bidi="ar"/>
        </w:rPr>
        <w:t>日，向甲方书面申请延期开工并说明延期理由。甲方代表应在收到后</w:t>
      </w:r>
      <w:r>
        <w:rPr>
          <w:rFonts w:hint="eastAsia" w:ascii="宋体" w:hAnsi="宋体" w:eastAsia="宋体" w:cs="宋体"/>
          <w:color w:val="000000"/>
          <w:kern w:val="2"/>
          <w:sz w:val="24"/>
          <w:szCs w:val="24"/>
          <w:u w:val="single"/>
          <w:lang w:val="en-US" w:eastAsia="zh-CN" w:bidi="ar"/>
        </w:rPr>
        <w:t xml:space="preserve"> 3</w:t>
      </w:r>
      <w:r>
        <w:rPr>
          <w:rFonts w:hint="eastAsia" w:ascii="宋体" w:hAnsi="宋体" w:eastAsia="宋体" w:cs="宋体"/>
          <w:color w:val="000000"/>
          <w:kern w:val="2"/>
          <w:sz w:val="24"/>
          <w:szCs w:val="24"/>
          <w:lang w:val="en-US" w:eastAsia="zh-CN" w:bidi="ar"/>
        </w:rPr>
        <w:t>日内书面答复乙方。甲方同意延期要求或</w:t>
      </w:r>
      <w:r>
        <w:rPr>
          <w:rFonts w:hint="eastAsia" w:ascii="宋体" w:hAnsi="宋体" w:eastAsia="宋体" w:cs="宋体"/>
          <w:color w:val="000000"/>
          <w:kern w:val="2"/>
          <w:sz w:val="24"/>
          <w:szCs w:val="24"/>
          <w:u w:val="single"/>
          <w:lang w:val="en-US" w:eastAsia="zh-CN" w:bidi="ar"/>
        </w:rPr>
        <w:t xml:space="preserve"> 3</w:t>
      </w:r>
      <w:r>
        <w:rPr>
          <w:rFonts w:hint="eastAsia" w:ascii="宋体" w:hAnsi="宋体" w:eastAsia="宋体" w:cs="宋体"/>
          <w:color w:val="000000"/>
          <w:kern w:val="2"/>
          <w:sz w:val="24"/>
          <w:szCs w:val="24"/>
          <w:lang w:val="en-US" w:eastAsia="zh-CN" w:bidi="ar"/>
        </w:rPr>
        <w:t>日内不予答复，工期相应顺延。甲方不同意延期或乙方未在规定时间内提出延期开工要求，工期不予顺延。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4.2工期顺延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下列情况造成竣工日期推迟的，经甲方代表书面确认，工期相应顺延。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4.2.1 工程量变化和设计变更增加超过原工程量的</w:t>
      </w:r>
      <w:r>
        <w:rPr>
          <w:rFonts w:hint="eastAsia" w:ascii="宋体" w:hAnsi="宋体" w:eastAsia="宋体" w:cs="宋体"/>
          <w:color w:val="000000"/>
          <w:kern w:val="2"/>
          <w:sz w:val="24"/>
          <w:szCs w:val="24"/>
          <w:u w:val="single"/>
          <w:lang w:val="en-US" w:eastAsia="zh-CN" w:bidi="ar"/>
        </w:rPr>
        <w:t>10％</w:t>
      </w:r>
      <w:r>
        <w:rPr>
          <w:rFonts w:hint="eastAsia" w:ascii="宋体" w:hAnsi="宋体" w:eastAsia="宋体" w:cs="宋体"/>
          <w:color w:val="000000"/>
          <w:kern w:val="2"/>
          <w:sz w:val="24"/>
          <w:szCs w:val="24"/>
          <w:lang w:val="en-US" w:eastAsia="zh-CN" w:bidi="ar"/>
        </w:rPr>
        <w:t>以上。</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4.2.2 甲方未能按第七条的约定提供图纸。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4.2.3 甲方未能按约定日期支付工程预付款、进度款，致使施工不能正常进行。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4.2.4 施工中遇到不可预见障碍物或古墓、文物、流沙等需处理时。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4.2.5 乙方应在不可抗力发生后</w:t>
      </w:r>
      <w:r>
        <w:rPr>
          <w:rFonts w:hint="eastAsia" w:ascii="宋体" w:hAnsi="宋体" w:eastAsia="宋体" w:cs="宋体"/>
          <w:color w:val="000000"/>
          <w:kern w:val="2"/>
          <w:sz w:val="24"/>
          <w:szCs w:val="24"/>
          <w:u w:val="single"/>
          <w:lang w:val="en-US" w:eastAsia="zh-CN" w:bidi="ar"/>
        </w:rPr>
        <w:t xml:space="preserve"> 5 </w:t>
      </w:r>
      <w:r>
        <w:rPr>
          <w:rFonts w:hint="eastAsia" w:ascii="宋体" w:hAnsi="宋体" w:eastAsia="宋体" w:cs="宋体"/>
          <w:color w:val="000000"/>
          <w:kern w:val="2"/>
          <w:sz w:val="24"/>
          <w:szCs w:val="24"/>
          <w:lang w:val="en-US" w:eastAsia="zh-CN" w:bidi="ar"/>
        </w:rPr>
        <w:t>日内向甲方申请顺延工期并提交有关证明，逾期未申请，视为不影响工期；甲方在收到申请后</w:t>
      </w:r>
      <w:r>
        <w:rPr>
          <w:rFonts w:hint="eastAsia" w:ascii="宋体" w:hAnsi="宋体" w:eastAsia="宋体" w:cs="宋体"/>
          <w:color w:val="000000"/>
          <w:kern w:val="2"/>
          <w:sz w:val="24"/>
          <w:szCs w:val="24"/>
          <w:u w:val="single"/>
          <w:lang w:val="en-US" w:eastAsia="zh-CN" w:bidi="ar"/>
        </w:rPr>
        <w:t xml:space="preserve"> 5 </w:t>
      </w:r>
      <w:r>
        <w:rPr>
          <w:rFonts w:hint="eastAsia" w:ascii="宋体" w:hAnsi="宋体" w:eastAsia="宋体" w:cs="宋体"/>
          <w:color w:val="000000"/>
          <w:kern w:val="2"/>
          <w:sz w:val="24"/>
          <w:szCs w:val="24"/>
          <w:lang w:val="en-US" w:eastAsia="zh-CN" w:bidi="ar"/>
        </w:rPr>
        <w:t>日内予以书面回复，逾期不回复，视为同意延期要求。</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4.3 暂停施工</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甲方代表认为必要时，有权要求暂停施工并在停工后</w:t>
      </w:r>
      <w:r>
        <w:rPr>
          <w:rFonts w:hint="eastAsia" w:ascii="宋体" w:hAnsi="宋体" w:eastAsia="宋体" w:cs="宋体"/>
          <w:color w:val="000000"/>
          <w:kern w:val="2"/>
          <w:sz w:val="24"/>
          <w:szCs w:val="24"/>
          <w:u w:val="single"/>
          <w:lang w:val="en-US" w:eastAsia="zh-CN" w:bidi="ar"/>
        </w:rPr>
        <w:t xml:space="preserve"> 48</w:t>
      </w:r>
      <w:r>
        <w:rPr>
          <w:rFonts w:hint="eastAsia" w:ascii="宋体" w:hAnsi="宋体" w:eastAsia="宋体" w:cs="宋体"/>
          <w:color w:val="000000"/>
          <w:kern w:val="2"/>
          <w:sz w:val="24"/>
          <w:szCs w:val="24"/>
          <w:lang w:val="en-US" w:eastAsia="zh-CN" w:bidi="ar"/>
        </w:rPr>
        <w:t>小时内提出处理意见。乙方在实施甲方代表处理意见后，应在</w:t>
      </w:r>
      <w:r>
        <w:rPr>
          <w:rFonts w:hint="eastAsia" w:ascii="宋体" w:hAnsi="宋体" w:eastAsia="宋体" w:cs="宋体"/>
          <w:color w:val="000000"/>
          <w:kern w:val="2"/>
          <w:sz w:val="24"/>
          <w:szCs w:val="24"/>
          <w:u w:val="single"/>
          <w:lang w:val="en-US" w:eastAsia="zh-CN" w:bidi="ar"/>
        </w:rPr>
        <w:t xml:space="preserve"> 24  </w:t>
      </w:r>
      <w:r>
        <w:rPr>
          <w:rFonts w:hint="eastAsia" w:ascii="宋体" w:hAnsi="宋体" w:eastAsia="宋体" w:cs="宋体"/>
          <w:color w:val="000000"/>
          <w:kern w:val="2"/>
          <w:sz w:val="24"/>
          <w:szCs w:val="24"/>
          <w:lang w:val="en-US" w:eastAsia="zh-CN" w:bidi="ar"/>
        </w:rPr>
        <w:t xml:space="preserve">小时内提出复工要求，甲方代表在 </w:t>
      </w:r>
      <w:r>
        <w:rPr>
          <w:rFonts w:hint="eastAsia" w:ascii="宋体" w:hAnsi="宋体" w:eastAsia="宋体" w:cs="宋体"/>
          <w:color w:val="000000"/>
          <w:kern w:val="2"/>
          <w:sz w:val="24"/>
          <w:szCs w:val="24"/>
          <w:u w:val="single"/>
          <w:lang w:val="en-US" w:eastAsia="zh-CN" w:bidi="ar"/>
        </w:rPr>
        <w:t>24</w:t>
      </w:r>
      <w:r>
        <w:rPr>
          <w:rFonts w:hint="eastAsia" w:ascii="宋体" w:hAnsi="宋体" w:eastAsia="宋体" w:cs="宋体"/>
          <w:color w:val="000000"/>
          <w:kern w:val="2"/>
          <w:sz w:val="24"/>
          <w:szCs w:val="24"/>
          <w:lang w:val="en-US" w:eastAsia="zh-CN" w:bidi="ar"/>
        </w:rPr>
        <w:t>小时内予以答复。甲方未能在规定时间提出处理意见，或收到乙方复工要求未在规定时限内予答复，乙方可自行复工。</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4.4 工期奖罚</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4.4.1 因甲方原因延误工期，造成经济损失，由甲方承担，工期相应顺延。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4.4.2 因乙方原因延误工期，造成经济损失，由乙方承担，工期不予顺延。      </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第五条  合同价款及支付</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5.1合同价款按以下</w:t>
      </w:r>
      <w:r>
        <w:rPr>
          <w:rFonts w:hint="eastAsia" w:ascii="宋体" w:hAnsi="宋体" w:eastAsia="宋体" w:cs="宋体"/>
          <w:color w:val="000000"/>
          <w:kern w:val="2"/>
          <w:sz w:val="24"/>
          <w:szCs w:val="24"/>
          <w:u w:val="single"/>
          <w:lang w:val="en-US" w:eastAsia="zh-CN" w:bidi="ar"/>
        </w:rPr>
        <w:t xml:space="preserve"> （2）  </w:t>
      </w:r>
      <w:r>
        <w:rPr>
          <w:rFonts w:hint="eastAsia" w:ascii="宋体" w:hAnsi="宋体" w:eastAsia="宋体" w:cs="宋体"/>
          <w:color w:val="000000"/>
          <w:kern w:val="2"/>
          <w:sz w:val="24"/>
          <w:szCs w:val="24"/>
          <w:lang w:val="en-US" w:eastAsia="zh-CN" w:bidi="ar"/>
        </w:rPr>
        <w:t>执行。</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bCs/>
          <w:color w:val="000000"/>
          <w:kern w:val="2"/>
          <w:sz w:val="24"/>
          <w:szCs w:val="24"/>
          <w:lang w:val="en-US" w:eastAsia="zh-CN" w:bidi="ar"/>
        </w:rPr>
        <w:t>（1）</w:t>
      </w:r>
      <w:r>
        <w:rPr>
          <w:rFonts w:hint="eastAsia" w:ascii="宋体" w:hAnsi="宋体" w:eastAsia="宋体" w:cs="宋体"/>
          <w:color w:val="000000"/>
          <w:kern w:val="2"/>
          <w:sz w:val="24"/>
          <w:szCs w:val="24"/>
          <w:lang w:val="en-US" w:eastAsia="zh-CN" w:bidi="ar"/>
        </w:rPr>
        <w:t>合同暂定总价为：</w:t>
      </w:r>
      <w:r>
        <w:rPr>
          <w:rFonts w:hint="eastAsia" w:ascii="宋体" w:hAnsi="宋体" w:eastAsia="宋体" w:cs="宋体"/>
          <w:b/>
          <w:bCs w:val="0"/>
          <w:color w:val="000000"/>
          <w:kern w:val="2"/>
          <w:sz w:val="24"/>
          <w:szCs w:val="24"/>
          <w:u w:val="single"/>
          <w:lang w:val="en-US" w:eastAsia="zh-CN" w:bidi="ar"/>
        </w:rPr>
        <w:t xml:space="preserve">人民币 </w:t>
      </w:r>
      <w:r>
        <w:rPr>
          <w:rFonts w:hint="eastAsia" w:ascii="宋体" w:hAnsi="宋体" w:eastAsia="宋体" w:cs="宋体"/>
          <w:color w:val="000000"/>
          <w:kern w:val="2"/>
          <w:sz w:val="24"/>
          <w:szCs w:val="24"/>
          <w:u w:val="single"/>
          <w:lang w:val="en-US" w:eastAsia="zh-CN" w:bidi="ar"/>
        </w:rPr>
        <w:t>…</w:t>
      </w:r>
      <w:r>
        <w:rPr>
          <w:rFonts w:hint="eastAsia" w:ascii="宋体" w:hAnsi="宋体" w:eastAsia="宋体" w:cs="宋体"/>
          <w:b/>
          <w:bCs w:val="0"/>
          <w:color w:val="000000"/>
          <w:kern w:val="2"/>
          <w:sz w:val="24"/>
          <w:szCs w:val="24"/>
          <w:u w:val="single"/>
          <w:lang w:val="en-US" w:eastAsia="zh-CN" w:bidi="ar"/>
        </w:rPr>
        <w:t xml:space="preserve">  元</w:t>
      </w:r>
      <w:r>
        <w:rPr>
          <w:rFonts w:hint="eastAsia" w:ascii="宋体" w:hAnsi="宋体" w:eastAsia="宋体" w:cs="宋体"/>
          <w:color w:val="000000"/>
          <w:kern w:val="2"/>
          <w:sz w:val="24"/>
          <w:szCs w:val="24"/>
          <w:lang w:val="en-US" w:eastAsia="zh-CN" w:bidi="ar"/>
        </w:rPr>
        <w:t>（大写:</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），其中：项目措施费暂定为￥</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元（大写：人民币</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）。经甲方或甲方委托有资质第三方机构审核后，结算审核价作为合同结算价。若结算审核价超合同暂定总价，双方另行签订补充协议。</w:t>
      </w:r>
    </w:p>
    <w:p>
      <w:pPr>
        <w:keepNext w:val="0"/>
        <w:keepLines w:val="0"/>
        <w:widowControl w:val="0"/>
        <w:suppressLineNumbers w:val="0"/>
        <w:autoSpaceDE w:val="0"/>
        <w:autoSpaceDN w:val="0"/>
        <w:adjustRightIn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综合单价：详见经甲方确认的工程量报价单或施工图预算书。</w:t>
      </w:r>
    </w:p>
    <w:p>
      <w:pPr>
        <w:keepNext w:val="0"/>
        <w:keepLines w:val="0"/>
        <w:widowControl w:val="0"/>
        <w:suppressLineNumbers w:val="0"/>
        <w:autoSpaceDE w:val="0"/>
        <w:autoSpaceDN w:val="0"/>
        <w:adjustRightIn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合同单价在合同有效期内为不变价。乙方已经充分考虑本合同履行期间的市场风险和国家政策性调整风险系数并已计入报价，因此合同单价在合同有效期内不因任何因素而作调整。</w:t>
      </w:r>
    </w:p>
    <w:p>
      <w:pPr>
        <w:keepNext w:val="0"/>
        <w:keepLines w:val="0"/>
        <w:widowControl w:val="0"/>
        <w:numPr>
          <w:ilvl w:val="0"/>
          <w:numId w:val="4"/>
        </w:numPr>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合同以固定总价包干形式，合同暂定总价为：</w:t>
      </w:r>
      <w:r>
        <w:rPr>
          <w:rFonts w:hint="eastAsia" w:ascii="宋体" w:hAnsi="宋体" w:eastAsia="宋体" w:cs="宋体"/>
          <w:b/>
          <w:bCs w:val="0"/>
          <w:color w:val="000000"/>
          <w:kern w:val="2"/>
          <w:sz w:val="24"/>
          <w:szCs w:val="24"/>
          <w:u w:val="single"/>
          <w:lang w:val="en-US" w:eastAsia="zh-CN" w:bidi="ar"/>
        </w:rPr>
        <w:t xml:space="preserve">人民币 </w:t>
      </w:r>
      <w:r>
        <w:rPr>
          <w:rFonts w:hint="eastAsia" w:ascii="宋体" w:hAnsi="宋体" w:eastAsia="宋体" w:cs="宋体"/>
          <w:color w:val="000000"/>
          <w:kern w:val="2"/>
          <w:sz w:val="24"/>
          <w:szCs w:val="24"/>
          <w:u w:val="single"/>
          <w:lang w:val="en-US" w:eastAsia="zh-CN" w:bidi="ar"/>
        </w:rPr>
        <w:t>…</w:t>
      </w:r>
      <w:r>
        <w:rPr>
          <w:rFonts w:hint="eastAsia" w:ascii="宋体" w:hAnsi="宋体" w:eastAsia="宋体" w:cs="宋体"/>
          <w:b/>
          <w:bCs w:val="0"/>
          <w:color w:val="000000"/>
          <w:kern w:val="2"/>
          <w:sz w:val="24"/>
          <w:szCs w:val="24"/>
          <w:u w:val="single"/>
          <w:lang w:val="en-US" w:eastAsia="zh-CN" w:bidi="ar"/>
        </w:rPr>
        <w:t xml:space="preserve">   元</w:t>
      </w:r>
      <w:r>
        <w:rPr>
          <w:rFonts w:hint="eastAsia" w:ascii="宋体" w:hAnsi="宋体" w:eastAsia="宋体" w:cs="宋体"/>
          <w:color w:val="000000"/>
          <w:kern w:val="2"/>
          <w:sz w:val="24"/>
          <w:szCs w:val="24"/>
          <w:lang w:val="en-US" w:eastAsia="zh-CN" w:bidi="ar"/>
        </w:rPr>
        <w:t>（大写:</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），其中：项目措施费暂定为￥</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元（大写：人民币</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）。经甲方或甲方委托有资质第三方机构审核后，若结算审核价比合同暂定总价低，则以结算审核价作为合同结算价，否则以合同暂定总价为合同结算价。</w:t>
      </w:r>
    </w:p>
    <w:p>
      <w:pPr>
        <w:keepNext w:val="0"/>
        <w:keepLines w:val="0"/>
        <w:widowControl w:val="0"/>
        <w:suppressLineNumbers w:val="0"/>
        <w:spacing w:before="0" w:beforeAutospacing="0" w:after="0" w:afterAutospacing="0" w:line="500" w:lineRule="exact"/>
        <w:ind w:left="0" w:right="0" w:firstLine="0" w:firstLineChars="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此费用在项目实施期间费用均不得调整（如项目实施内容变更，需调整合同暂定价，双方另行协商签订补充协议）。</w:t>
      </w:r>
    </w:p>
    <w:p>
      <w:pPr>
        <w:keepNext w:val="0"/>
        <w:keepLines w:val="0"/>
        <w:widowControl w:val="0"/>
        <w:suppressLineNumbers w:val="0"/>
        <w:autoSpaceDE w:val="0"/>
        <w:autoSpaceDN/>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0"/>
          <w:sz w:val="24"/>
          <w:szCs w:val="24"/>
          <w:lang w:val="en-US" w:eastAsia="zh-CN" w:bidi="ar"/>
        </w:rPr>
        <w:t>5.2本合同约定的价格为含税价价格</w:t>
      </w:r>
      <w:r>
        <w:rPr>
          <w:rFonts w:hint="eastAsia" w:ascii="宋体" w:hAnsi="宋体" w:eastAsia="宋体" w:cs="宋体"/>
          <w:color w:val="000000"/>
          <w:kern w:val="2"/>
          <w:sz w:val="24"/>
          <w:szCs w:val="24"/>
          <w:lang w:val="en-US" w:eastAsia="zh-CN" w:bidi="ar"/>
        </w:rPr>
        <w:t>（税率</w:t>
      </w:r>
      <w:r>
        <w:rPr>
          <w:rFonts w:hint="eastAsia" w:ascii="宋体" w:hAnsi="宋体" w:eastAsia="宋体" w:cs="宋体"/>
          <w:color w:val="000000"/>
          <w:kern w:val="2"/>
          <w:sz w:val="24"/>
          <w:szCs w:val="24"/>
          <w:u w:val="single"/>
          <w:lang w:val="en-US" w:eastAsia="zh-CN" w:bidi="ar"/>
        </w:rPr>
        <w:t xml:space="preserve"> …  %</w:t>
      </w:r>
      <w:r>
        <w:rPr>
          <w:rFonts w:hint="eastAsia" w:ascii="宋体" w:hAnsi="宋体" w:eastAsia="宋体" w:cs="宋体"/>
          <w:color w:val="000000"/>
          <w:kern w:val="2"/>
          <w:sz w:val="24"/>
          <w:szCs w:val="24"/>
          <w:lang w:val="en-US" w:eastAsia="zh-CN" w:bidi="ar"/>
        </w:rPr>
        <w:t>），合同履行期间国家税率调整或乙方开票的实际税率与前述税率不一致的，不含税价不变，价税合计按实际税率相应调整，以开具发票时间为准。</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r>
        <w:rPr>
          <w:rFonts w:hint="eastAsia" w:ascii="宋体" w:hAnsi="宋体" w:eastAsia="宋体" w:cs="宋体"/>
          <w:bCs/>
          <w:color w:val="000000"/>
          <w:kern w:val="2"/>
          <w:sz w:val="24"/>
          <w:szCs w:val="24"/>
          <w:lang w:val="en-US" w:eastAsia="zh-CN" w:bidi="ar"/>
        </w:rPr>
        <w:t xml:space="preserve">5.3 预付款：¨无     </w:t>
      </w:r>
      <w:r>
        <w:rPr>
          <w:rFonts w:hint="eastAsia" w:ascii="宋体" w:hAnsi="宋体" w:eastAsia="宋体" w:cs="宋体"/>
          <w:color w:val="000000"/>
          <w:kern w:val="2"/>
          <w:sz w:val="24"/>
          <w:szCs w:val="24"/>
          <w:lang w:val="en-US" w:eastAsia="zh-CN" w:bidi="ar"/>
        </w:rPr>
        <w:t>☑</w:t>
      </w:r>
      <w:r>
        <w:rPr>
          <w:rFonts w:hint="eastAsia" w:ascii="宋体" w:hAnsi="宋体" w:eastAsia="宋体" w:cs="宋体"/>
          <w:bCs/>
          <w:color w:val="000000"/>
          <w:kern w:val="2"/>
          <w:sz w:val="24"/>
          <w:szCs w:val="24"/>
          <w:lang w:val="en-US" w:eastAsia="zh-CN" w:bidi="ar"/>
        </w:rPr>
        <w:t>有，合同签订后，乙方开具等额的增值税专用发票后10个工作日内，甲方支付合同暂定总价的</w:t>
      </w:r>
      <w:r>
        <w:rPr>
          <w:rFonts w:hint="eastAsia" w:ascii="宋体" w:hAnsi="宋体" w:eastAsia="宋体" w:cs="宋体"/>
          <w:bCs/>
          <w:color w:val="000000"/>
          <w:kern w:val="2"/>
          <w:sz w:val="24"/>
          <w:szCs w:val="24"/>
          <w:u w:val="single"/>
          <w:lang w:val="en-US" w:eastAsia="zh-CN" w:bidi="ar"/>
        </w:rPr>
        <w:t>3</w:t>
      </w:r>
      <w:r>
        <w:rPr>
          <w:rFonts w:hint="eastAsia" w:ascii="宋体" w:hAnsi="宋体" w:eastAsia="宋体" w:cs="宋体"/>
          <w:color w:val="000000"/>
          <w:kern w:val="2"/>
          <w:sz w:val="24"/>
          <w:szCs w:val="24"/>
          <w:u w:val="single"/>
          <w:lang w:val="en-US" w:eastAsia="zh-CN" w:bidi="ar"/>
        </w:rPr>
        <w:t>0%</w:t>
      </w:r>
      <w:r>
        <w:rPr>
          <w:rFonts w:hint="eastAsia" w:ascii="宋体" w:hAnsi="宋体" w:eastAsia="宋体" w:cs="宋体"/>
          <w:color w:val="000000"/>
          <w:kern w:val="2"/>
          <w:sz w:val="24"/>
          <w:szCs w:val="24"/>
          <w:lang w:val="en-US" w:eastAsia="zh-CN" w:bidi="ar"/>
        </w:rPr>
        <w:t>作为预付款。若合同解除或终止，乙方在</w:t>
      </w:r>
      <w:r>
        <w:rPr>
          <w:rFonts w:hint="eastAsia" w:ascii="宋体" w:hAnsi="宋体" w:eastAsia="宋体" w:cs="宋体"/>
          <w:color w:val="000000"/>
          <w:kern w:val="2"/>
          <w:sz w:val="24"/>
          <w:szCs w:val="24"/>
          <w:u w:val="single"/>
          <w:lang w:val="en-US" w:eastAsia="zh-CN" w:bidi="ar"/>
        </w:rPr>
        <w:t xml:space="preserve"> 5 </w:t>
      </w:r>
      <w:r>
        <w:rPr>
          <w:rFonts w:hint="eastAsia" w:ascii="宋体" w:hAnsi="宋体" w:eastAsia="宋体" w:cs="宋体"/>
          <w:color w:val="000000"/>
          <w:kern w:val="2"/>
          <w:sz w:val="24"/>
          <w:szCs w:val="24"/>
          <w:lang w:val="en-US" w:eastAsia="zh-CN" w:bidi="ar"/>
        </w:rPr>
        <w:t>个工作日内返还预付款（无息）。</w:t>
      </w:r>
      <w:r>
        <w:rPr>
          <w:rFonts w:hint="eastAsia" w:ascii="宋体" w:hAnsi="宋体" w:eastAsia="宋体" w:cs="宋体"/>
          <w:bCs/>
          <w:color w:val="000000"/>
          <w:kern w:val="0"/>
          <w:sz w:val="24"/>
          <w:szCs w:val="24"/>
          <w:lang w:val="en-US" w:eastAsia="zh-CN" w:bidi="ar"/>
        </w:rPr>
        <w:t>逾期未返还，每逾期一日，乙方应按合同暂定总价的</w:t>
      </w:r>
      <w:r>
        <w:rPr>
          <w:rFonts w:hint="eastAsia" w:ascii="宋体" w:hAnsi="宋体" w:eastAsia="宋体" w:cs="宋体"/>
          <w:bCs/>
          <w:color w:val="000000"/>
          <w:kern w:val="0"/>
          <w:sz w:val="24"/>
          <w:szCs w:val="24"/>
          <w:u w:val="single"/>
          <w:lang w:val="en-US" w:eastAsia="zh-CN" w:bidi="ar"/>
        </w:rPr>
        <w:t>万分之五/日</w:t>
      </w:r>
      <w:r>
        <w:rPr>
          <w:rFonts w:hint="eastAsia" w:ascii="宋体" w:hAnsi="宋体" w:eastAsia="宋体" w:cs="宋体"/>
          <w:bCs/>
          <w:color w:val="000000"/>
          <w:kern w:val="0"/>
          <w:sz w:val="24"/>
          <w:szCs w:val="24"/>
          <w:lang w:val="en-US" w:eastAsia="zh-CN" w:bidi="ar"/>
        </w:rPr>
        <w:t>支付违约金</w:t>
      </w:r>
      <w:r>
        <w:rPr>
          <w:rFonts w:hint="eastAsia" w:ascii="宋体" w:hAnsi="宋体" w:eastAsia="宋体" w:cs="宋体"/>
          <w:color w:val="000000"/>
          <w:kern w:val="2"/>
          <w:sz w:val="24"/>
          <w:szCs w:val="24"/>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5.4工程完工后的</w:t>
      </w:r>
      <w:r>
        <w:rPr>
          <w:rFonts w:hint="eastAsia" w:ascii="宋体" w:hAnsi="宋体" w:eastAsia="宋体" w:cs="宋体"/>
          <w:bCs/>
          <w:color w:val="000000"/>
          <w:kern w:val="2"/>
          <w:sz w:val="24"/>
          <w:szCs w:val="24"/>
          <w:u w:val="single"/>
          <w:lang w:val="en-US" w:eastAsia="zh-CN" w:bidi="ar"/>
        </w:rPr>
        <w:t xml:space="preserve"> </w:t>
      </w:r>
      <w:r>
        <w:rPr>
          <w:rFonts w:hint="eastAsia" w:ascii="宋体" w:hAnsi="宋体" w:eastAsia="宋体" w:cs="宋体"/>
          <w:color w:val="000000"/>
          <w:kern w:val="2"/>
          <w:sz w:val="24"/>
          <w:szCs w:val="24"/>
          <w:u w:val="single"/>
          <w:lang w:val="en-US" w:eastAsia="zh-CN" w:bidi="ar"/>
        </w:rPr>
        <w:t>15</w:t>
      </w:r>
      <w:r>
        <w:rPr>
          <w:rFonts w:hint="eastAsia" w:ascii="宋体" w:hAnsi="宋体" w:eastAsia="宋体" w:cs="宋体"/>
          <w:bCs/>
          <w:color w:val="000000"/>
          <w:kern w:val="2"/>
          <w:sz w:val="24"/>
          <w:szCs w:val="24"/>
          <w:u w:val="single"/>
          <w:lang w:val="en-US" w:eastAsia="zh-CN" w:bidi="ar"/>
        </w:rPr>
        <w:t xml:space="preserve"> </w:t>
      </w:r>
      <w:r>
        <w:rPr>
          <w:rFonts w:hint="eastAsia" w:ascii="宋体" w:hAnsi="宋体" w:eastAsia="宋体" w:cs="宋体"/>
          <w:bCs/>
          <w:color w:val="000000"/>
          <w:kern w:val="2"/>
          <w:sz w:val="24"/>
          <w:szCs w:val="24"/>
          <w:lang w:val="en-US" w:eastAsia="zh-CN" w:bidi="ar"/>
        </w:rPr>
        <w:t>日内提交请款资料及等额</w:t>
      </w:r>
      <w:r>
        <w:rPr>
          <w:rFonts w:hint="eastAsia" w:ascii="宋体" w:hAnsi="宋体" w:eastAsia="宋体" w:cs="宋体"/>
          <w:bCs/>
          <w:color w:val="000000"/>
          <w:kern w:val="2"/>
          <w:sz w:val="24"/>
          <w:szCs w:val="24"/>
          <w:u w:val="single"/>
          <w:lang w:val="en-US" w:eastAsia="zh-CN" w:bidi="ar"/>
        </w:rPr>
        <w:t>增值税专用发票</w:t>
      </w:r>
      <w:r>
        <w:rPr>
          <w:rFonts w:hint="eastAsia" w:ascii="宋体" w:hAnsi="宋体" w:eastAsia="宋体" w:cs="宋体"/>
          <w:bCs/>
          <w:color w:val="000000"/>
          <w:kern w:val="2"/>
          <w:sz w:val="24"/>
          <w:szCs w:val="24"/>
          <w:lang w:val="en-US" w:eastAsia="zh-CN" w:bidi="ar"/>
        </w:rPr>
        <w:t>后，甲方支付至实际完成工作量的</w:t>
      </w:r>
      <w:r>
        <w:rPr>
          <w:rFonts w:hint="eastAsia" w:ascii="宋体" w:hAnsi="宋体" w:eastAsia="宋体" w:cs="宋体"/>
          <w:bCs/>
          <w:color w:val="000000"/>
          <w:kern w:val="2"/>
          <w:sz w:val="24"/>
          <w:szCs w:val="24"/>
          <w:u w:val="single"/>
          <w:lang w:val="en-US" w:eastAsia="zh-CN" w:bidi="ar"/>
        </w:rPr>
        <w:t>60%（</w:t>
      </w:r>
      <w:r>
        <w:rPr>
          <w:rFonts w:hint="eastAsia" w:ascii="宋体" w:hAnsi="宋体" w:eastAsia="宋体" w:cs="宋体"/>
          <w:bCs/>
          <w:color w:val="000000"/>
          <w:kern w:val="2"/>
          <w:sz w:val="24"/>
          <w:szCs w:val="24"/>
          <w:lang w:val="en-US" w:eastAsia="zh-CN" w:bidi="ar"/>
        </w:rPr>
        <w:t>含预付款，且合计不超过暂定合同价的</w:t>
      </w:r>
      <w:r>
        <w:rPr>
          <w:rFonts w:hint="eastAsia" w:ascii="宋体" w:hAnsi="宋体" w:eastAsia="宋体" w:cs="宋体"/>
          <w:bCs/>
          <w:color w:val="000000"/>
          <w:kern w:val="2"/>
          <w:sz w:val="24"/>
          <w:szCs w:val="24"/>
          <w:u w:val="single"/>
          <w:lang w:val="en-US" w:eastAsia="zh-CN" w:bidi="ar"/>
        </w:rPr>
        <w:t>60%</w:t>
      </w:r>
      <w:r>
        <w:rPr>
          <w:rFonts w:hint="eastAsia" w:ascii="宋体" w:hAnsi="宋体" w:eastAsia="宋体" w:cs="宋体"/>
          <w:bCs/>
          <w:color w:val="000000"/>
          <w:kern w:val="2"/>
          <w:sz w:val="24"/>
          <w:szCs w:val="24"/>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bCs/>
          <w:color w:val="000000"/>
          <w:kern w:val="2"/>
          <w:sz w:val="24"/>
          <w:szCs w:val="24"/>
          <w:lang w:val="en-US" w:eastAsia="zh-CN" w:bidi="ar"/>
        </w:rPr>
        <w:t>5.5工程完工验收合格后，经甲方或甲方委托的第三方造价咨询单位结算审核且乙方提交请款资料及等额</w:t>
      </w:r>
      <w:r>
        <w:rPr>
          <w:rFonts w:hint="eastAsia" w:ascii="宋体" w:hAnsi="宋体" w:eastAsia="宋体" w:cs="宋体"/>
          <w:bCs/>
          <w:color w:val="000000"/>
          <w:kern w:val="2"/>
          <w:sz w:val="24"/>
          <w:szCs w:val="24"/>
          <w:u w:val="single"/>
          <w:lang w:val="en-US" w:eastAsia="zh-CN" w:bidi="ar"/>
        </w:rPr>
        <w:t>增值税专用发票</w:t>
      </w:r>
      <w:r>
        <w:rPr>
          <w:rFonts w:hint="eastAsia" w:ascii="宋体" w:hAnsi="宋体" w:eastAsia="宋体" w:cs="宋体"/>
          <w:bCs/>
          <w:color w:val="000000"/>
          <w:kern w:val="2"/>
          <w:sz w:val="24"/>
          <w:szCs w:val="24"/>
          <w:lang w:val="en-US" w:eastAsia="zh-CN" w:bidi="ar"/>
        </w:rPr>
        <w:t>后，甲方支付至合同结算价的97</w:t>
      </w:r>
      <w:r>
        <w:rPr>
          <w:rFonts w:hint="eastAsia" w:ascii="宋体" w:hAnsi="宋体" w:eastAsia="宋体" w:cs="宋体"/>
          <w:b/>
          <w:bCs w:val="0"/>
          <w:color w:val="000000"/>
          <w:kern w:val="2"/>
          <w:sz w:val="24"/>
          <w:szCs w:val="24"/>
          <w:lang w:val="en-US" w:eastAsia="zh-CN" w:bidi="ar"/>
        </w:rPr>
        <w:t>%</w:t>
      </w:r>
      <w:r>
        <w:rPr>
          <w:rFonts w:hint="eastAsia" w:ascii="宋体" w:hAnsi="宋体" w:eastAsia="宋体" w:cs="宋体"/>
          <w:color w:val="000000"/>
          <w:kern w:val="2"/>
          <w:sz w:val="24"/>
          <w:szCs w:val="24"/>
          <w:lang w:val="en-US" w:eastAsia="zh-CN" w:bidi="ar"/>
        </w:rPr>
        <w:t>(含因乙方未按规定履行合同约定而产生的各种违约金、扣罚金、赔偿金以及应由乙方交纳的各种费用等)。</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5.6质保期按合同第十四条约定执行，质保期满后且乙方不存在违约情形，由乙方提交申请质保金退还资料</w:t>
      </w:r>
      <w:r>
        <w:rPr>
          <w:rFonts w:hint="eastAsia" w:ascii="宋体" w:hAnsi="宋体" w:eastAsia="宋体" w:cs="宋体"/>
          <w:color w:val="000000"/>
          <w:kern w:val="2"/>
          <w:sz w:val="24"/>
          <w:szCs w:val="24"/>
          <w:u w:val="single"/>
          <w:lang w:val="en-US" w:eastAsia="zh-CN" w:bidi="ar"/>
        </w:rPr>
        <w:t>15</w:t>
      </w:r>
      <w:r>
        <w:rPr>
          <w:rFonts w:hint="eastAsia" w:ascii="宋体" w:hAnsi="宋体" w:eastAsia="宋体" w:cs="宋体"/>
          <w:color w:val="000000"/>
          <w:kern w:val="2"/>
          <w:sz w:val="24"/>
          <w:szCs w:val="24"/>
          <w:lang w:val="en-US" w:eastAsia="zh-CN" w:bidi="ar"/>
        </w:rPr>
        <w:t>个工作日内，甲方支付合同结算价的3%（质保金）给乙方（无息）。</w:t>
      </w:r>
    </w:p>
    <w:p>
      <w:pPr>
        <w:pStyle w:val="22"/>
        <w:keepNext w:val="0"/>
        <w:keepLines w:val="0"/>
        <w:widowControl w:val="0"/>
        <w:suppressLineNumbers w:val="0"/>
        <w:spacing w:before="0" w:beforeAutospacing="0" w:after="0" w:afterAutospacing="0" w:line="500" w:lineRule="exact"/>
        <w:ind w:left="0" w:right="0" w:firstLine="480" w:firstLineChars="200"/>
        <w:jc w:val="both"/>
        <w:outlineLvl w:val="1"/>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5.7 乙方收款账户：</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w:t>
      </w:r>
    </w:p>
    <w:p>
      <w:pPr>
        <w:keepNext w:val="0"/>
        <w:keepLines w:val="0"/>
        <w:widowControl w:val="0"/>
        <w:suppressLineNumbers w:val="0"/>
        <w:spacing w:before="0" w:beforeAutospacing="0" w:after="0" w:afterAutospacing="0" w:line="500" w:lineRule="exact"/>
        <w:ind w:left="0" w:right="0" w:firstLine="1080" w:firstLineChars="4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收款账号：</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w:t>
      </w:r>
    </w:p>
    <w:p>
      <w:pPr>
        <w:keepNext w:val="0"/>
        <w:keepLines w:val="0"/>
        <w:widowControl w:val="0"/>
        <w:suppressLineNumbers w:val="0"/>
        <w:spacing w:before="0" w:beforeAutospacing="0" w:after="0" w:afterAutospacing="0" w:line="500" w:lineRule="exact"/>
        <w:ind w:left="0" w:right="0" w:firstLine="1080" w:firstLineChars="4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开户行：</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乙方在收款前需提交相应金额</w:t>
      </w:r>
      <w:r>
        <w:rPr>
          <w:rFonts w:hint="eastAsia" w:ascii="宋体" w:hAnsi="宋体" w:eastAsia="宋体" w:cs="宋体"/>
          <w:color w:val="000000"/>
          <w:kern w:val="2"/>
          <w:sz w:val="24"/>
          <w:szCs w:val="24"/>
          <w:u w:val="single"/>
          <w:lang w:val="en-US" w:eastAsia="zh-CN" w:bidi="ar"/>
        </w:rPr>
        <w:t>增值税专用发票</w:t>
      </w:r>
      <w:r>
        <w:rPr>
          <w:rFonts w:hint="eastAsia" w:ascii="宋体" w:hAnsi="宋体" w:eastAsia="宋体" w:cs="宋体"/>
          <w:color w:val="000000"/>
          <w:kern w:val="2"/>
          <w:sz w:val="24"/>
          <w:szCs w:val="24"/>
          <w:lang w:val="en-US" w:eastAsia="zh-CN" w:bidi="ar"/>
        </w:rPr>
        <w:t>给甲方。（具体按甲方财务要求提供）</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仿宋_GB2312" w:cs="宋体"/>
          <w:kern w:val="2"/>
          <w:sz w:val="24"/>
          <w:szCs w:val="24"/>
        </w:rPr>
      </w:pPr>
      <w:r>
        <w:rPr>
          <w:rFonts w:hint="eastAsia" w:ascii="仿宋_GB2312" w:hAnsi="宋体" w:eastAsia="仿宋_GB2312" w:cs="仿宋_GB2312"/>
          <w:kern w:val="2"/>
          <w:sz w:val="24"/>
          <w:szCs w:val="24"/>
          <w:lang w:val="en-US" w:eastAsia="zh-CN" w:bidi="ar"/>
        </w:rPr>
        <w:t>甲方收款账户：</w:t>
      </w:r>
      <w:r>
        <w:rPr>
          <w:rFonts w:hint="eastAsia" w:ascii="仿宋_GB2312" w:hAnsi="宋体" w:eastAsia="仿宋_GB2312" w:cs="仿宋_GB2312"/>
          <w:kern w:val="2"/>
          <w:sz w:val="24"/>
          <w:szCs w:val="24"/>
          <w:u w:val="single"/>
          <w:lang w:val="en-US" w:eastAsia="zh-CN" w:bidi="ar"/>
        </w:rPr>
        <w:t>广州市净水有限公司</w:t>
      </w:r>
      <w:r>
        <w:rPr>
          <w:rFonts w:hint="eastAsia" w:ascii="宋体" w:hAnsi="宋体" w:eastAsia="仿宋_GB2312" w:cs="宋体"/>
          <w:kern w:val="2"/>
          <w:sz w:val="24"/>
          <w:szCs w:val="24"/>
          <w:u w:val="single"/>
          <w:lang w:val="en-US" w:eastAsia="zh-CN" w:bidi="ar"/>
        </w:rPr>
        <w:t xml:space="preserve"> </w:t>
      </w:r>
      <w:r>
        <w:rPr>
          <w:rFonts w:hint="eastAsia" w:ascii="仿宋_GB2312" w:hAnsi="宋体" w:eastAsia="仿宋_GB2312" w:cs="仿宋_GB2312"/>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仿宋_GB2312" w:cs="宋体"/>
          <w:kern w:val="2"/>
          <w:sz w:val="24"/>
          <w:szCs w:val="24"/>
        </w:rPr>
      </w:pPr>
      <w:r>
        <w:rPr>
          <w:rFonts w:hint="eastAsia" w:ascii="仿宋_GB2312" w:hAnsi="宋体" w:eastAsia="仿宋_GB2312" w:cs="仿宋_GB2312"/>
          <w:kern w:val="2"/>
          <w:sz w:val="24"/>
          <w:szCs w:val="24"/>
          <w:lang w:val="en-US" w:eastAsia="zh-CN" w:bidi="ar"/>
        </w:rPr>
        <w:t>收款账号：</w:t>
      </w:r>
      <w:r>
        <w:rPr>
          <w:rFonts w:hint="eastAsia" w:ascii="宋体" w:hAnsi="宋体" w:eastAsia="宋体" w:cs="宋体"/>
          <w:kern w:val="2"/>
          <w:sz w:val="24"/>
          <w:szCs w:val="24"/>
          <w:u w:val="single"/>
          <w:lang w:val="en-US" w:eastAsia="zh-CN" w:bidi="ar"/>
        </w:rPr>
        <w:t>0301014140006932</w:t>
      </w:r>
      <w:r>
        <w:rPr>
          <w:rFonts w:hint="eastAsia" w:ascii="宋体" w:hAnsi="宋体" w:eastAsia="仿宋_GB2312" w:cs="宋体"/>
          <w:kern w:val="2"/>
          <w:sz w:val="24"/>
          <w:szCs w:val="24"/>
          <w:u w:val="single"/>
          <w:lang w:val="en-US" w:eastAsia="zh-CN" w:bidi="ar"/>
        </w:rPr>
        <w:t xml:space="preserve"> </w:t>
      </w:r>
      <w:r>
        <w:rPr>
          <w:rFonts w:hint="eastAsia" w:ascii="仿宋_GB2312" w:hAnsi="宋体" w:eastAsia="仿宋_GB2312" w:cs="仿宋_GB2312"/>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宋体" w:cs="宋体"/>
          <w:color w:val="000000"/>
          <w:kern w:val="2"/>
          <w:sz w:val="24"/>
          <w:szCs w:val="24"/>
        </w:rPr>
      </w:pPr>
      <w:r>
        <w:rPr>
          <w:rFonts w:hint="eastAsia" w:ascii="仿宋_GB2312" w:hAnsi="宋体" w:eastAsia="仿宋_GB2312" w:cs="仿宋_GB2312"/>
          <w:kern w:val="2"/>
          <w:sz w:val="24"/>
          <w:szCs w:val="24"/>
          <w:lang w:val="en-US" w:eastAsia="zh-CN" w:bidi="ar"/>
        </w:rPr>
        <w:t>开户行：</w:t>
      </w:r>
      <w:r>
        <w:rPr>
          <w:rFonts w:hint="eastAsia" w:ascii="仿宋_GB2312" w:hAnsi="宋体" w:eastAsia="仿宋_GB2312" w:cs="仿宋_GB2312"/>
          <w:kern w:val="2"/>
          <w:sz w:val="24"/>
          <w:szCs w:val="24"/>
          <w:u w:val="single"/>
          <w:lang w:val="en-US" w:eastAsia="zh-CN" w:bidi="ar"/>
        </w:rPr>
        <w:t>民生银行广州分行</w:t>
      </w:r>
      <w:r>
        <w:rPr>
          <w:rFonts w:hint="eastAsia" w:ascii="仿宋_GB2312" w:hAnsi="宋体" w:eastAsia="仿宋_GB2312" w:cs="仿宋_GB2312"/>
          <w:kern w:val="2"/>
          <w:sz w:val="24"/>
          <w:szCs w:val="24"/>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outlineLvl w:val="1"/>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5.8付款方式：☑网银支付；  ¨支票；   ¨其他：</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68" w:firstLineChars="200"/>
        <w:jc w:val="both"/>
        <w:rPr>
          <w:rFonts w:hint="eastAsia" w:ascii="宋体" w:hAnsi="宋体" w:eastAsia="宋体" w:cs="宋体"/>
          <w:color w:val="000000"/>
          <w:kern w:val="2"/>
          <w:sz w:val="24"/>
          <w:szCs w:val="24"/>
        </w:rPr>
      </w:pPr>
      <w:r>
        <w:rPr>
          <w:rFonts w:hint="eastAsia" w:ascii="宋体" w:hAnsi="宋体" w:eastAsia="宋体" w:cs="宋体"/>
          <w:color w:val="000000"/>
          <w:spacing w:val="-3"/>
          <w:kern w:val="2"/>
          <w:sz w:val="24"/>
          <w:szCs w:val="24"/>
          <w:lang w:val="en-US" w:eastAsia="zh-CN" w:bidi="ar"/>
        </w:rPr>
        <w:t>5.9如出现合同费用超付，乙方应在获知超付之日起7个工作日内返还超付款项（无息）。</w:t>
      </w:r>
      <w:r>
        <w:rPr>
          <w:rFonts w:hint="eastAsia" w:ascii="宋体" w:hAnsi="宋体" w:eastAsia="宋体" w:cs="宋体"/>
          <w:color w:val="000000"/>
          <w:kern w:val="2"/>
          <w:sz w:val="24"/>
          <w:szCs w:val="24"/>
          <w:lang w:val="en-US" w:eastAsia="zh-CN" w:bidi="ar"/>
        </w:rPr>
        <w:t>每逾期一周乙方承担超付款项的</w:t>
      </w:r>
      <w:r>
        <w:rPr>
          <w:rFonts w:hint="eastAsia" w:ascii="宋体" w:hAnsi="宋体" w:eastAsia="宋体" w:cs="宋体"/>
          <w:color w:val="000000"/>
          <w:kern w:val="2"/>
          <w:sz w:val="24"/>
          <w:szCs w:val="24"/>
          <w:u w:val="single"/>
          <w:lang w:val="en-US" w:eastAsia="zh-CN" w:bidi="ar"/>
        </w:rPr>
        <w:t>1%</w:t>
      </w:r>
      <w:r>
        <w:rPr>
          <w:rFonts w:hint="eastAsia" w:ascii="宋体" w:hAnsi="宋体" w:eastAsia="宋体" w:cs="宋体"/>
          <w:color w:val="000000"/>
          <w:kern w:val="2"/>
          <w:sz w:val="24"/>
          <w:szCs w:val="24"/>
          <w:lang w:val="en-US" w:eastAsia="zh-CN" w:bidi="ar"/>
        </w:rPr>
        <w:t>的逾期违约金，且支付超付款项相应存款利息。</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5.10结算审定价超过合同暂定总价时，暂停合同的工程款支付程序，签订补充协议后支付。</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u w:val="single"/>
        </w:rPr>
      </w:pPr>
      <w:r>
        <w:rPr>
          <w:rFonts w:hint="eastAsia" w:ascii="宋体" w:hAnsi="宋体" w:eastAsia="宋体" w:cs="宋体"/>
          <w:color w:val="000000"/>
          <w:kern w:val="2"/>
          <w:sz w:val="24"/>
          <w:szCs w:val="24"/>
          <w:lang w:val="en-US" w:eastAsia="zh-CN" w:bidi="ar"/>
        </w:rPr>
        <w:t>5.11本项目工程款的支付单位为：</w:t>
      </w:r>
      <w:r>
        <w:rPr>
          <w:rFonts w:hint="eastAsia" w:ascii="宋体" w:hAnsi="宋体" w:eastAsia="宋体" w:cs="宋体"/>
          <w:color w:val="000000"/>
          <w:kern w:val="2"/>
          <w:sz w:val="24"/>
          <w:szCs w:val="24"/>
          <w:u w:val="single"/>
          <w:lang w:val="en-US" w:eastAsia="zh-CN" w:bidi="ar"/>
        </w:rPr>
        <w:t xml:space="preserve">  广州市净水有限公司水质检测中心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第六条  履约担保</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000000"/>
          <w:kern w:val="2"/>
          <w:sz w:val="24"/>
          <w:szCs w:val="24"/>
          <w:u w:val="single"/>
        </w:rPr>
      </w:pPr>
      <w:r>
        <w:rPr>
          <w:rFonts w:hint="eastAsia" w:ascii="宋体" w:hAnsi="宋体" w:eastAsia="宋体" w:cs="宋体"/>
          <w:color w:val="000000"/>
          <w:kern w:val="2"/>
          <w:sz w:val="24"/>
          <w:szCs w:val="24"/>
          <w:lang w:val="en-US" w:eastAsia="zh-CN" w:bidi="ar"/>
        </w:rPr>
        <w:t>履约担保：☑</w:t>
      </w:r>
      <w:r>
        <w:rPr>
          <w:rFonts w:hint="eastAsia" w:ascii="宋体" w:hAnsi="宋体" w:eastAsia="宋体" w:cs="宋体"/>
          <w:bCs/>
          <w:color w:val="000000"/>
          <w:kern w:val="2"/>
          <w:sz w:val="24"/>
          <w:szCs w:val="24"/>
          <w:lang w:val="en-US" w:eastAsia="zh-CN" w:bidi="ar"/>
        </w:rPr>
        <w:t xml:space="preserve">无；    </w:t>
      </w:r>
      <w:r>
        <w:rPr>
          <w:rFonts w:hint="eastAsia" w:ascii="宋体" w:hAnsi="宋体" w:eastAsia="宋体" w:cs="宋体"/>
          <w:color w:val="000000"/>
          <w:kern w:val="2"/>
          <w:sz w:val="24"/>
          <w:szCs w:val="24"/>
          <w:lang w:val="en-US" w:eastAsia="zh-CN" w:bidi="ar"/>
        </w:rPr>
        <w:t>□</w:t>
      </w:r>
      <w:r>
        <w:rPr>
          <w:rFonts w:hint="eastAsia" w:ascii="宋体" w:hAnsi="宋体" w:eastAsia="宋体" w:cs="宋体"/>
          <w:bCs/>
          <w:color w:val="000000"/>
          <w:kern w:val="2"/>
          <w:sz w:val="24"/>
          <w:szCs w:val="24"/>
          <w:lang w:val="en-US" w:eastAsia="zh-CN" w:bidi="ar"/>
        </w:rPr>
        <w:t>有，乙方于</w:t>
      </w:r>
      <w:r>
        <w:rPr>
          <w:rFonts w:hint="eastAsia" w:ascii="宋体" w:hAnsi="宋体" w:eastAsia="宋体" w:cs="宋体"/>
          <w:color w:val="000000"/>
          <w:kern w:val="2"/>
          <w:sz w:val="24"/>
          <w:szCs w:val="24"/>
          <w:lang w:val="en-US" w:eastAsia="zh-CN" w:bidi="ar"/>
        </w:rPr>
        <w:t>本合同签订后</w:t>
      </w:r>
      <w:r>
        <w:rPr>
          <w:rFonts w:hint="eastAsia" w:ascii="宋体" w:hAnsi="宋体" w:eastAsia="宋体" w:cs="宋体"/>
          <w:color w:val="000000"/>
          <w:kern w:val="2"/>
          <w:sz w:val="24"/>
          <w:szCs w:val="24"/>
          <w:u w:val="single"/>
          <w:lang w:val="en-US" w:eastAsia="zh-CN" w:bidi="ar"/>
        </w:rPr>
        <w:t>10</w:t>
      </w:r>
      <w:r>
        <w:rPr>
          <w:rFonts w:hint="eastAsia" w:ascii="宋体" w:hAnsi="宋体" w:eastAsia="宋体" w:cs="宋体"/>
          <w:color w:val="000000"/>
          <w:kern w:val="2"/>
          <w:sz w:val="24"/>
          <w:szCs w:val="24"/>
          <w:lang w:val="en-US" w:eastAsia="zh-CN" w:bidi="ar"/>
        </w:rPr>
        <w:t>日内</w:t>
      </w:r>
      <w:r>
        <w:rPr>
          <w:rFonts w:hint="eastAsia" w:ascii="宋体" w:hAnsi="宋体" w:eastAsia="宋体" w:cs="宋体"/>
          <w:color w:val="000000"/>
          <w:kern w:val="2"/>
          <w:sz w:val="24"/>
          <w:szCs w:val="24"/>
          <w:u w:val="single"/>
          <w:lang w:val="en-US" w:eastAsia="zh-CN" w:bidi="ar"/>
        </w:rPr>
        <w:t>按照合同暂定价的10%提交履约保证金，</w:t>
      </w:r>
      <w:r>
        <w:rPr>
          <w:rFonts w:hint="eastAsia" w:ascii="宋体" w:hAnsi="宋体" w:eastAsia="宋体" w:cs="宋体"/>
          <w:color w:val="000000"/>
          <w:kern w:val="2"/>
          <w:sz w:val="24"/>
          <w:szCs w:val="24"/>
          <w:lang w:val="en-US" w:eastAsia="zh-CN" w:bidi="ar"/>
        </w:rPr>
        <w:t xml:space="preserve">金额为： </w:t>
      </w:r>
      <w:r>
        <w:rPr>
          <w:rFonts w:hint="eastAsia" w:ascii="宋体" w:hAnsi="宋体" w:eastAsia="宋体" w:cs="宋体"/>
          <w:color w:val="000000"/>
          <w:kern w:val="2"/>
          <w:sz w:val="24"/>
          <w:szCs w:val="24"/>
          <w:u w:val="single"/>
          <w:lang w:val="en-US" w:eastAsia="zh-CN" w:bidi="ar"/>
        </w:rPr>
        <w:t xml:space="preserve">   （大写人民币：            ）</w:t>
      </w:r>
      <w:r>
        <w:rPr>
          <w:rFonts w:hint="eastAsia" w:ascii="宋体" w:hAnsi="宋体" w:eastAsia="宋体" w:cs="宋体"/>
          <w:color w:val="000000"/>
          <w:kern w:val="2"/>
          <w:sz w:val="24"/>
          <w:szCs w:val="24"/>
          <w:lang w:val="en-US" w:eastAsia="zh-CN" w:bidi="ar"/>
        </w:rPr>
        <w:t>未按时提供履约担保的，甲方有权解除合同并要求乙方支付</w:t>
      </w:r>
      <w:r>
        <w:rPr>
          <w:rFonts w:hint="eastAsia" w:ascii="宋体" w:hAnsi="宋体" w:eastAsia="宋体" w:cs="宋体"/>
          <w:color w:val="000000"/>
          <w:kern w:val="2"/>
          <w:sz w:val="24"/>
          <w:szCs w:val="24"/>
          <w:u w:val="single"/>
          <w:lang w:val="en-US" w:eastAsia="zh-CN" w:bidi="ar"/>
        </w:rPr>
        <w:t>合同暂定总价20%</w:t>
      </w:r>
      <w:r>
        <w:rPr>
          <w:rFonts w:hint="eastAsia" w:ascii="宋体" w:hAnsi="宋体" w:eastAsia="宋体" w:cs="宋体"/>
          <w:color w:val="000000"/>
          <w:kern w:val="2"/>
          <w:sz w:val="24"/>
          <w:szCs w:val="24"/>
          <w:lang w:val="en-US" w:eastAsia="zh-CN" w:bidi="ar"/>
        </w:rPr>
        <w:t>作为违约金。</w:t>
      </w:r>
    </w:p>
    <w:p>
      <w:pPr>
        <w:pStyle w:val="22"/>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6.1履约担保按以下任一种形式提供：</w:t>
      </w:r>
    </w:p>
    <w:p>
      <w:pPr>
        <w:pStyle w:val="22"/>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（1）符合甲方要求（详见附件8保函格式）的银行独立保函，</w:t>
      </w:r>
    </w:p>
    <w:p>
      <w:pPr>
        <w:pStyle w:val="22"/>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（2）现金转账至甲方以下指定账户：</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户名：广州市净水有限公司</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账号：82010154900000342</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开户行：浦发银行广州分行</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6.2履约担保的担保期限和返还</w:t>
      </w:r>
    </w:p>
    <w:p>
      <w:pPr>
        <w:keepNext w:val="0"/>
        <w:keepLines w:val="0"/>
        <w:widowControl w:val="0"/>
        <w:suppressLineNumbers w:val="0"/>
        <w:spacing w:before="0" w:beforeAutospacing="0" w:after="0" w:afterAutospacing="0" w:line="500" w:lineRule="exact"/>
        <w:ind w:left="0" w:right="0" w:firstLine="480"/>
        <w:jc w:val="both"/>
        <w:outlineLvl w:val="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⑴履约银行保函（或现金履约保证金）的担保期限：从提供履约担保（或转账成功）之日起至合同履行完成。</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⑵履约银行保函在合同履行完成后，由乙方提出申请，甲方在28日内返还，不支付利息：</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⑶延长担保期限。乙方以履约银行保函形式提交履约保证金的，在银行保函到期前，乙方应提前</w:t>
      </w:r>
      <w:r>
        <w:rPr>
          <w:rFonts w:hint="eastAsia" w:ascii="宋体" w:hAnsi="宋体" w:eastAsia="宋体" w:cs="宋体"/>
          <w:color w:val="000000"/>
          <w:kern w:val="2"/>
          <w:sz w:val="24"/>
          <w:szCs w:val="24"/>
          <w:u w:val="single"/>
          <w:lang w:val="en-US" w:eastAsia="zh-CN" w:bidi="ar"/>
        </w:rPr>
        <w:t xml:space="preserve"> 7 </w:t>
      </w:r>
      <w:r>
        <w:rPr>
          <w:rFonts w:hint="eastAsia" w:ascii="宋体" w:hAnsi="宋体" w:eastAsia="宋体" w:cs="宋体"/>
          <w:color w:val="000000"/>
          <w:kern w:val="2"/>
          <w:sz w:val="24"/>
          <w:szCs w:val="24"/>
          <w:lang w:val="en-US" w:eastAsia="zh-CN" w:bidi="ar"/>
        </w:rPr>
        <w:t>日向甲方提交新的保函以替换即将到期的保函。如乙方未及时提交的，甲方有权直接要求担保银行支付其担保的全部金额并解除合同。</w:t>
      </w:r>
    </w:p>
    <w:p>
      <w:pPr>
        <w:pStyle w:val="22"/>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0"/>
          <w:sz w:val="24"/>
          <w:szCs w:val="24"/>
          <w:u w:val="single"/>
        </w:rPr>
      </w:pPr>
      <w:r>
        <w:rPr>
          <w:rFonts w:hint="eastAsia" w:ascii="宋体" w:hAnsi="宋体" w:eastAsia="宋体" w:cs="宋体"/>
          <w:color w:val="000000"/>
          <w:kern w:val="0"/>
          <w:sz w:val="24"/>
          <w:szCs w:val="24"/>
          <w:lang w:val="en-US" w:eastAsia="zh-CN" w:bidi="ar"/>
        </w:rPr>
        <w:t>⑷现金履约保证金的退还：合同履行完成后，由乙方提出申请，甲方在</w:t>
      </w:r>
      <w:r>
        <w:rPr>
          <w:rFonts w:hint="eastAsia" w:ascii="宋体" w:hAnsi="宋体" w:eastAsia="宋体" w:cs="宋体"/>
          <w:color w:val="000000"/>
          <w:kern w:val="0"/>
          <w:sz w:val="24"/>
          <w:szCs w:val="24"/>
          <w:u w:val="single"/>
          <w:lang w:val="en-US" w:eastAsia="zh-CN" w:bidi="ar"/>
        </w:rPr>
        <w:t>28日</w:t>
      </w:r>
      <w:r>
        <w:rPr>
          <w:rFonts w:hint="eastAsia" w:ascii="宋体" w:hAnsi="宋体" w:eastAsia="宋体" w:cs="宋体"/>
          <w:color w:val="000000"/>
          <w:kern w:val="0"/>
          <w:sz w:val="24"/>
          <w:szCs w:val="24"/>
          <w:lang w:val="en-US" w:eastAsia="zh-CN" w:bidi="ar"/>
        </w:rPr>
        <w:t>内将剩余保证金（无息）返还。</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6.3甲方按本合同规定提取履约担保金额后，乙方应在收到甲方通知后</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u w:val="single"/>
          <w:lang w:val="en-US" w:eastAsia="zh-CN" w:bidi="ar"/>
        </w:rPr>
        <w:t xml:space="preserve">  7  </w:t>
      </w:r>
      <w:r>
        <w:rPr>
          <w:rFonts w:hint="eastAsia" w:ascii="宋体" w:hAnsi="宋体" w:eastAsia="宋体" w:cs="宋体"/>
          <w:color w:val="000000"/>
          <w:kern w:val="2"/>
          <w:sz w:val="24"/>
          <w:szCs w:val="24"/>
          <w:lang w:val="en-US" w:eastAsia="zh-CN" w:bidi="ar"/>
        </w:rPr>
        <w:t>日内补足数额，逾期未补足的，则甲方有权提取履约担保的全部余额并解除合同。</w:t>
      </w:r>
    </w:p>
    <w:p>
      <w:pPr>
        <w:pStyle w:val="22"/>
        <w:keepNext w:val="0"/>
        <w:keepLines w:val="0"/>
        <w:widowControl w:val="0"/>
        <w:suppressLineNumbers w:val="0"/>
        <w:spacing w:before="0" w:beforeAutospacing="0" w:after="0" w:afterAutospacing="0" w:line="500" w:lineRule="exact"/>
        <w:ind w:left="0" w:right="0" w:firstLine="482" w:firstLineChars="200"/>
        <w:jc w:val="both"/>
        <w:rPr>
          <w:rFonts w:hint="eastAsia" w:ascii="宋体" w:hAnsi="宋体" w:eastAsia="宋体" w:cs="宋体"/>
          <w:b/>
          <w:bCs w:val="0"/>
          <w:color w:val="000000"/>
          <w:kern w:val="0"/>
          <w:sz w:val="24"/>
          <w:szCs w:val="24"/>
        </w:rPr>
      </w:pPr>
      <w:r>
        <w:rPr>
          <w:rFonts w:hint="eastAsia" w:ascii="宋体" w:hAnsi="宋体" w:eastAsia="宋体" w:cs="宋体"/>
          <w:b/>
          <w:bCs w:val="0"/>
          <w:color w:val="000000"/>
          <w:kern w:val="0"/>
          <w:sz w:val="24"/>
          <w:szCs w:val="24"/>
          <w:lang w:val="en-US" w:eastAsia="zh-CN" w:bidi="ar"/>
        </w:rPr>
        <w:t>第七条  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7.1甲方于开工前向乙方提供技术要求或施工图纸及相关资料。（不包括竣工图纸）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7.2乙方未经甲方书面同意，不得将本工程图纸</w:t>
      </w:r>
      <w:r>
        <w:rPr>
          <w:rStyle w:val="49"/>
          <w:rFonts w:hint="eastAsia" w:ascii="宋体" w:hAnsi="宋体" w:eastAsia="宋体" w:cs="宋体"/>
          <w:color w:val="000000"/>
          <w:kern w:val="2"/>
          <w:sz w:val="24"/>
          <w:szCs w:val="24"/>
          <w:lang w:val="en-US" w:eastAsia="zh-CN" w:bidi="ar"/>
        </w:rPr>
        <w:t>出示、</w:t>
      </w:r>
      <w:r>
        <w:rPr>
          <w:rFonts w:hint="eastAsia" w:ascii="宋体" w:hAnsi="宋体" w:eastAsia="宋体" w:cs="宋体"/>
          <w:color w:val="000000"/>
          <w:kern w:val="2"/>
          <w:sz w:val="24"/>
          <w:szCs w:val="24"/>
          <w:lang w:val="en-US" w:eastAsia="zh-CN" w:bidi="ar"/>
        </w:rPr>
        <w:t>泄露或以任何其他方式提供给第三人或使第三人知悉。除乙方存档需要的图纸外，乙方应在工程质量保修期满后</w:t>
      </w:r>
      <w:r>
        <w:rPr>
          <w:rFonts w:hint="eastAsia" w:ascii="宋体" w:hAnsi="宋体" w:eastAsia="宋体" w:cs="宋体"/>
          <w:color w:val="000000"/>
          <w:kern w:val="2"/>
          <w:sz w:val="24"/>
          <w:szCs w:val="24"/>
          <w:u w:val="single"/>
          <w:lang w:val="en-US" w:eastAsia="zh-CN" w:bidi="ar"/>
        </w:rPr>
        <w:t xml:space="preserve"> 7  </w:t>
      </w:r>
      <w:r>
        <w:rPr>
          <w:rFonts w:hint="eastAsia" w:ascii="宋体" w:hAnsi="宋体" w:eastAsia="宋体" w:cs="宋体"/>
          <w:color w:val="000000"/>
          <w:kern w:val="2"/>
          <w:sz w:val="24"/>
          <w:szCs w:val="24"/>
          <w:lang w:val="en-US" w:eastAsia="zh-CN" w:bidi="ar"/>
        </w:rPr>
        <w:t>日内将全部图纸退还给甲方。</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 xml:space="preserve"> 第八条  甲方代表、乙方驻场代表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甲方代表：</w:t>
      </w:r>
      <w:r>
        <w:rPr>
          <w:rFonts w:hint="eastAsia" w:ascii="宋体" w:hAnsi="宋体" w:eastAsia="宋体" w:cs="宋体"/>
          <w:color w:val="000000"/>
          <w:kern w:val="2"/>
          <w:sz w:val="24"/>
          <w:szCs w:val="24"/>
          <w:u w:val="single"/>
          <w:lang w:val="en-US" w:eastAsia="zh-CN" w:bidi="ar"/>
        </w:rPr>
        <w:t xml:space="preserve">            ；</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乙方驻场代表（项目经理）：_______________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项目经理任职条件须符合《广东省住房和城乡建设厅关于加强我省小型工程项目施工管理及明确小型工程项目负责人任职条件的通知》（粤建市[2010]26号）中的相关规定(如有新文件从其新规定）。</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第九条  甲方责任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9.1 开工前办理土地征用，青苗、树木赔偿，坟地迁移，房屋、构筑物拆迁（如有），地上及架空、地下障碍物清除，保证施工期间的用地需要。</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9.2 办理施工许可证和临时用地、停水、停电、中断道路交通、爆破作业等的申请批准手续（证明乙方自身资质的证件及应由乙方办理的手续除外）。</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9.3 协调、处理施工现场周围建筑物、构筑物(含文物保护建筑)、古树名木和地下管线的保护，并承担有关费用。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9.4 按照合同条款第七条约定及时将施工图纸及有关技术资料提供给乙方，并组织设计单位、乙方会审图纸和设计交底，在收到乙方提供的施工组织设计(或施工方案)和进度计划后</w:t>
      </w:r>
      <w:r>
        <w:rPr>
          <w:rFonts w:hint="eastAsia" w:ascii="宋体" w:hAnsi="宋体" w:eastAsia="宋体" w:cs="宋体"/>
          <w:color w:val="000000"/>
          <w:kern w:val="2"/>
          <w:sz w:val="24"/>
          <w:szCs w:val="24"/>
          <w:u w:val="single"/>
          <w:lang w:val="en-US" w:eastAsia="zh-CN" w:bidi="ar"/>
        </w:rPr>
        <w:t xml:space="preserve">  5  </w:t>
      </w:r>
      <w:r>
        <w:rPr>
          <w:rFonts w:hint="eastAsia" w:ascii="宋体" w:hAnsi="宋体" w:eastAsia="宋体" w:cs="宋体"/>
          <w:color w:val="000000"/>
          <w:kern w:val="2"/>
          <w:sz w:val="24"/>
          <w:szCs w:val="24"/>
          <w:lang w:val="en-US" w:eastAsia="zh-CN" w:bidi="ar"/>
        </w:rPr>
        <w:t>日内予以确认。</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第十条  乙方责任</w:t>
      </w:r>
    </w:p>
    <w:p>
      <w:pPr>
        <w:keepNext w:val="0"/>
        <w:keepLines w:val="0"/>
        <w:widowControl w:val="0"/>
        <w:suppressLineNumbers w:val="0"/>
        <w:spacing w:before="0" w:beforeAutospacing="0" w:after="0" w:afterAutospacing="0" w:line="500" w:lineRule="exact"/>
        <w:ind w:left="0" w:right="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10.1施工用水用电采用以下</w:t>
      </w:r>
      <w:r>
        <w:rPr>
          <w:rFonts w:hint="eastAsia" w:ascii="宋体" w:hAnsi="宋体" w:eastAsia="宋体" w:cs="宋体"/>
          <w:color w:val="000000"/>
          <w:kern w:val="2"/>
          <w:sz w:val="24"/>
          <w:szCs w:val="24"/>
          <w:u w:val="single"/>
          <w:lang w:val="en-US" w:eastAsia="zh-CN" w:bidi="ar"/>
        </w:rPr>
        <w:t xml:space="preserve"> （1） </w:t>
      </w:r>
      <w:r>
        <w:rPr>
          <w:rFonts w:hint="eastAsia" w:ascii="宋体" w:hAnsi="宋体" w:eastAsia="宋体" w:cs="宋体"/>
          <w:color w:val="000000"/>
          <w:kern w:val="2"/>
          <w:sz w:val="24"/>
          <w:szCs w:val="24"/>
          <w:lang w:val="en-US" w:eastAsia="zh-CN" w:bidi="ar"/>
        </w:rPr>
        <w:t>方式执行。</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（1）由甲方提供施工用水用电接口，水电费按合同综合单价水电含量计算，从甲方支付的工程款中直接扣回。</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（2）由甲方提供施工用水用电接口，费用按</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月/项目）结算，由乙方向</w:t>
      </w:r>
      <w:r>
        <w:rPr>
          <w:rFonts w:hint="eastAsia" w:ascii="宋体" w:hAnsi="宋体" w:eastAsia="宋体" w:cs="宋体"/>
          <w:color w:val="000000"/>
          <w:kern w:val="2"/>
          <w:sz w:val="24"/>
          <w:szCs w:val="24"/>
          <w:u w:val="single"/>
          <w:lang w:val="en-US" w:eastAsia="zh-CN" w:bidi="ar"/>
        </w:rPr>
        <w:t>甲方或甲方XX分公司</w:t>
      </w:r>
      <w:r>
        <w:rPr>
          <w:rFonts w:hint="eastAsia" w:ascii="宋体" w:hAnsi="宋体" w:eastAsia="宋体" w:cs="宋体"/>
          <w:color w:val="000000"/>
          <w:kern w:val="2"/>
          <w:sz w:val="24"/>
          <w:szCs w:val="24"/>
          <w:lang w:val="en-US" w:eastAsia="zh-CN" w:bidi="ar"/>
        </w:rPr>
        <w:t>支付。水电费用按所属供电局、自来水公司收费标准，按实计算。</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（3）由乙方自行负责。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10.2 根据甲方要求提交施工计划、已完工进度统计报表和工程事故报告。</w:t>
      </w:r>
    </w:p>
    <w:p>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10.3 遵守国家及本市有关部门对施工现场环境保护，做好施工噪声、废气、废水、安全、防火、保卫、并按照国家及广州市相关规定做好建筑垃圾的处理等各项工作。</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10.4 建立健全安全防护措施和文明施工的制度，完善安全防护和文明施工条件，严格按照安全防护和文明施工的规定组织施工，采取必要的安全防护措施，消除事故隐患，自觉接受和配合行政主管部门依法实施的监督检查。乙方在施工过程中必须按照相关规定进行围蔽。</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10.5 做好施工现场周围建筑物、构筑物(含文物保护建筑)、古树名木和地下管线的保护。发现地下障碍和文物时，及时报告甲方及有关部门并采取有效保护措施，按有关具体规定处置，甲方承担由此发生的费用，延误的工期相应顺延。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乙方需在施工组织设计(或施工方案)中列明管线保护的详细措施，经甲方确认后才能进行施工，在施工过程中严格按照管线保护措施保护好管线，相关费用按实计量。由于措施不当或没有做好保护措施便开工导致挖断管线的，乙方承担所有责任及相应费用。当现场施工发生管线损坏事故时，乙方必须立即报告甲方、管线产权单位及建设行政主管部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10.6 在图纸会审和设计交底后</w:t>
      </w:r>
      <w:r>
        <w:rPr>
          <w:rFonts w:hint="eastAsia" w:ascii="宋体" w:hAnsi="宋体" w:eastAsia="宋体" w:cs="宋体"/>
          <w:color w:val="000000"/>
          <w:kern w:val="2"/>
          <w:sz w:val="24"/>
          <w:szCs w:val="24"/>
          <w:u w:val="single"/>
          <w:lang w:val="en-US" w:eastAsia="zh-CN" w:bidi="ar"/>
        </w:rPr>
        <w:t xml:space="preserve"> 7 </w:t>
      </w:r>
      <w:r>
        <w:rPr>
          <w:rFonts w:hint="eastAsia" w:ascii="宋体" w:hAnsi="宋体" w:eastAsia="宋体" w:cs="宋体"/>
          <w:color w:val="000000"/>
          <w:kern w:val="2"/>
          <w:sz w:val="24"/>
          <w:szCs w:val="24"/>
          <w:lang w:val="en-US" w:eastAsia="zh-CN" w:bidi="ar"/>
        </w:rPr>
        <w:t>日内向甲方提交施工组织设计(或施工方案)和进度计划，经甲方批准后依照计划组织施工，接受甲方对进度的检查监督。</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10.7 乙方严格遵守建设工程余泥渣土运输与排放管理制度，选择合法的余泥渣土运输单位及排放点，确保余泥渣土合法处置。</w:t>
      </w:r>
    </w:p>
    <w:p>
      <w:pPr>
        <w:pStyle w:val="50"/>
        <w:keepNext w:val="0"/>
        <w:keepLines w:val="0"/>
        <w:widowControl w:val="0"/>
        <w:suppressLineNumbers w:val="0"/>
        <w:snapToGrid w:val="0"/>
        <w:spacing w:before="0" w:beforeAutospacing="0" w:after="0" w:afterAutospacing="0" w:line="500" w:lineRule="exact"/>
        <w:ind w:left="435" w:leftChars="150" w:right="0" w:hanging="120" w:hangingChars="5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10.8 乙方应按时参加甲方召开的施工调度会议，严格执行会议纪要的决定</w:t>
      </w:r>
    </w:p>
    <w:p>
      <w:pPr>
        <w:pStyle w:val="50"/>
        <w:keepNext w:val="0"/>
        <w:keepLines w:val="0"/>
        <w:widowControl w:val="0"/>
        <w:suppressLineNumbers w:val="0"/>
        <w:snapToGrid w:val="0"/>
        <w:spacing w:before="0" w:beforeAutospacing="0" w:after="0" w:afterAutospacing="0" w:line="500" w:lineRule="exact"/>
        <w:ind w:left="0" w:right="0"/>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每缺席一次，甲方有权要求乙方支付</w:t>
      </w:r>
      <w:r>
        <w:rPr>
          <w:rFonts w:hint="eastAsia" w:ascii="宋体" w:hAnsi="宋体" w:eastAsia="宋体" w:cs="宋体"/>
          <w:color w:val="000000"/>
          <w:kern w:val="2"/>
          <w:sz w:val="24"/>
          <w:szCs w:val="24"/>
          <w:u w:val="single"/>
        </w:rPr>
        <w:t xml:space="preserve"> </w:t>
      </w:r>
      <w:r>
        <w:rPr>
          <w:rFonts w:hint="eastAsia" w:ascii="宋体" w:hAnsi="宋体" w:eastAsia="宋体" w:cs="宋体"/>
          <w:color w:val="000000"/>
          <w:kern w:val="0"/>
          <w:sz w:val="24"/>
          <w:szCs w:val="24"/>
          <w:u w:val="single"/>
        </w:rPr>
        <w:t>300</w:t>
      </w:r>
      <w:r>
        <w:rPr>
          <w:rFonts w:hint="eastAsia" w:ascii="宋体" w:hAnsi="宋体" w:eastAsia="宋体" w:cs="宋体"/>
          <w:color w:val="000000"/>
          <w:kern w:val="2"/>
          <w:sz w:val="24"/>
          <w:szCs w:val="24"/>
          <w:u w:val="single"/>
        </w:rPr>
        <w:t>元</w:t>
      </w:r>
      <w:r>
        <w:rPr>
          <w:rFonts w:hint="eastAsia" w:ascii="宋体" w:hAnsi="宋体" w:eastAsia="宋体" w:cs="宋体"/>
          <w:color w:val="000000"/>
          <w:kern w:val="2"/>
          <w:sz w:val="24"/>
          <w:szCs w:val="24"/>
        </w:rPr>
        <w:t>作为违约金。</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000000"/>
          <w:kern w:val="2"/>
          <w:sz w:val="24"/>
          <w:szCs w:val="24"/>
        </w:rPr>
      </w:pPr>
      <w:r>
        <w:rPr>
          <w:rFonts w:hint="eastAsia" w:ascii="宋体" w:hAnsi="宋体" w:eastAsia="宋体" w:cs="宋体"/>
          <w:color w:val="000000"/>
          <w:kern w:val="0"/>
          <w:sz w:val="24"/>
          <w:szCs w:val="24"/>
        </w:rPr>
        <w:t>10.9 乙方应在施工现场保留施工相关资料（如施工图、技术需求书等）、安全审批过程材料，供甲方进行工程检查时使用。</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10.10 乙方应严格按《广州市建设工程文明施工管理规定》、《广州市建设工程扬尘防治“</w:t>
      </w:r>
      <w:r>
        <w:rPr>
          <w:rFonts w:hint="default" w:ascii="Times New Roman" w:hAnsi="Times New Roman" w:eastAsia="宋体" w:cs="Times New Roman"/>
          <w:color w:val="000000"/>
          <w:kern w:val="0"/>
          <w:sz w:val="24"/>
          <w:szCs w:val="24"/>
        </w:rPr>
        <w:t>6</w:t>
      </w:r>
      <w:r>
        <w:rPr>
          <w:rFonts w:hint="eastAsia" w:ascii="宋体" w:hAnsi="宋体" w:eastAsia="宋体" w:cs="宋体"/>
          <w:color w:val="000000"/>
          <w:kern w:val="0"/>
          <w:sz w:val="24"/>
          <w:szCs w:val="24"/>
        </w:rPr>
        <w:t>个</w:t>
      </w:r>
      <w:r>
        <w:rPr>
          <w:rFonts w:hint="default" w:ascii="Times New Roman" w:hAnsi="Times New Roman" w:eastAsia="宋体" w:cs="Times New Roman"/>
          <w:color w:val="000000"/>
          <w:kern w:val="0"/>
          <w:sz w:val="24"/>
          <w:szCs w:val="24"/>
        </w:rPr>
        <w:t>100%</w:t>
      </w:r>
      <w:r>
        <w:rPr>
          <w:rFonts w:hint="eastAsia" w:ascii="宋体" w:hAnsi="宋体" w:eastAsia="宋体" w:cs="宋体"/>
          <w:color w:val="000000"/>
          <w:kern w:val="0"/>
          <w:sz w:val="24"/>
          <w:szCs w:val="24"/>
        </w:rPr>
        <w:t>”管理标准图集（</w:t>
      </w:r>
      <w:r>
        <w:rPr>
          <w:rFonts w:hint="default" w:ascii="Times New Roman" w:hAnsi="Times New Roman" w:eastAsia="宋体" w:cs="Times New Roman"/>
          <w:color w:val="000000"/>
          <w:kern w:val="0"/>
          <w:sz w:val="24"/>
          <w:szCs w:val="24"/>
        </w:rPr>
        <w:t>V2.0</w:t>
      </w:r>
      <w:r>
        <w:rPr>
          <w:rFonts w:hint="eastAsia" w:ascii="宋体" w:hAnsi="宋体" w:eastAsia="宋体" w:cs="宋体"/>
          <w:color w:val="000000"/>
          <w:kern w:val="0"/>
          <w:sz w:val="24"/>
          <w:szCs w:val="24"/>
        </w:rPr>
        <w:t>版）》要求实施。（如有出台新文件，按新文件执行）</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10.11 乙方应做好施工现场100%围蔽、工地砂土100%覆盖、工地路面100%硬地化、拆除工程100%洒水压尘、出工地车辆100%冲净车轮车身、暂不开发的场地100%绿化等工作。</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10.12 如厂区内施工，施工人员必须严格遵守</w:t>
      </w:r>
      <w:r>
        <w:rPr>
          <w:rFonts w:hint="eastAsia" w:ascii="宋体" w:hAnsi="宋体" w:eastAsia="宋体" w:cs="宋体"/>
          <w:color w:val="000000"/>
          <w:kern w:val="10"/>
          <w:sz w:val="24"/>
          <w:szCs w:val="24"/>
          <w:lang w:val="en-US" w:eastAsia="zh-CN" w:bidi="ar"/>
        </w:rPr>
        <w:t>污水处理厂</w:t>
      </w:r>
      <w:r>
        <w:rPr>
          <w:rFonts w:hint="eastAsia" w:ascii="宋体" w:hAnsi="宋体" w:eastAsia="宋体" w:cs="宋体"/>
          <w:color w:val="000000"/>
          <w:kern w:val="2"/>
          <w:sz w:val="24"/>
          <w:szCs w:val="24"/>
          <w:lang w:val="en-US" w:eastAsia="zh-CN" w:bidi="ar"/>
        </w:rPr>
        <w:t>一切规章制度。进入施工现场人员必须佩戴出入证，并自觉接受门岗检查。</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10.13 乙方做好施工人员的安全防护措施，施工人员安全责任由乙方承担。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000000"/>
          <w:kern w:val="2"/>
          <w:sz w:val="24"/>
          <w:szCs w:val="24"/>
          <w:vertAlign w:val="baseline"/>
        </w:rPr>
      </w:pPr>
      <w:r>
        <w:rPr>
          <w:rFonts w:hint="eastAsia" w:ascii="宋体" w:hAnsi="宋体" w:eastAsia="宋体" w:cs="宋体"/>
          <w:color w:val="000000"/>
          <w:kern w:val="2"/>
          <w:sz w:val="24"/>
          <w:szCs w:val="24"/>
          <w:vertAlign w:val="baseline"/>
          <w:lang w:val="en-US" w:eastAsia="zh-CN" w:bidi="ar"/>
        </w:rPr>
        <w:t>10.14 乙方特种作业人员必须持证上岗。</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000000"/>
          <w:kern w:val="2"/>
          <w:sz w:val="24"/>
          <w:szCs w:val="24"/>
          <w:vertAlign w:val="baseline"/>
        </w:rPr>
      </w:pPr>
      <w:r>
        <w:rPr>
          <w:rFonts w:hint="eastAsia" w:ascii="宋体" w:hAnsi="宋体" w:eastAsia="宋体" w:cs="宋体"/>
          <w:color w:val="000000"/>
          <w:kern w:val="2"/>
          <w:sz w:val="24"/>
          <w:szCs w:val="24"/>
          <w:vertAlign w:val="baseline"/>
          <w:lang w:val="en-US" w:eastAsia="zh-CN" w:bidi="ar"/>
        </w:rPr>
        <w:t xml:space="preserve">10.15 乙方应注意安全施工，在施工过程中出现的伤亡事故及工作过程以外出现的一切事故由乙方承担责任，并负责处理善后工作，负责伤亡者一切费用。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仿宋_GB2312" w:cs="宋体"/>
          <w:color w:val="000000"/>
          <w:kern w:val="2"/>
          <w:sz w:val="24"/>
          <w:szCs w:val="24"/>
          <w:vertAlign w:val="baseline"/>
        </w:rPr>
      </w:pPr>
      <w:r>
        <w:rPr>
          <w:rFonts w:hint="eastAsia" w:ascii="宋体" w:hAnsi="宋体" w:eastAsia="宋体" w:cs="宋体"/>
          <w:color w:val="000000"/>
          <w:kern w:val="2"/>
          <w:sz w:val="24"/>
          <w:szCs w:val="24"/>
          <w:u w:val="single"/>
          <w:vertAlign w:val="baseline"/>
          <w:lang w:val="en-US" w:eastAsia="zh-CN" w:bidi="ar"/>
        </w:rPr>
        <w:t>10.16施工过程中，乙方应负责配备现场的应急物资，药箱、灭火设施、安全帽等</w:t>
      </w:r>
      <w:r>
        <w:rPr>
          <w:rFonts w:hint="eastAsia" w:ascii="仿宋_GB2312" w:eastAsia="仿宋_GB2312" w:cs="仿宋_GB2312" w:hAnsiTheme="minorAscii"/>
          <w:color w:val="000000"/>
          <w:kern w:val="2"/>
          <w:sz w:val="32"/>
          <w:szCs w:val="32"/>
          <w:vertAlign w:val="baseli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000000"/>
          <w:kern w:val="2"/>
          <w:sz w:val="24"/>
          <w:szCs w:val="24"/>
        </w:rPr>
      </w:pPr>
      <w:r>
        <w:rPr>
          <w:rFonts w:hint="eastAsia" w:ascii="宋体" w:hAnsi="宋体" w:eastAsia="宋体" w:cs="宋体"/>
          <w:b/>
          <w:bCs/>
          <w:color w:val="000000"/>
          <w:kern w:val="2"/>
          <w:sz w:val="24"/>
          <w:szCs w:val="24"/>
          <w:lang w:val="en-US" w:eastAsia="zh-CN" w:bidi="ar"/>
        </w:rPr>
        <w:t>第十一条 工程质量检查及验收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11.1乙方应认真按照国家颁布的施工验收规范及工程设计图纸要求进行施工，且接受甲方监督，质量验收必须达到合格。</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11.2 隐蔽工程验收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当工程具备覆盖、掩盖条件或达到中间验收部位后，乙方自检，并提前</w:t>
      </w:r>
      <w:r>
        <w:rPr>
          <w:rFonts w:hint="eastAsia" w:ascii="宋体" w:hAnsi="宋体" w:eastAsia="宋体" w:cs="宋体"/>
          <w:color w:val="000000"/>
          <w:kern w:val="2"/>
          <w:sz w:val="24"/>
          <w:szCs w:val="24"/>
          <w:u w:val="single"/>
          <w:lang w:val="en-US" w:eastAsia="zh-CN" w:bidi="ar"/>
        </w:rPr>
        <w:t>48</w:t>
      </w:r>
      <w:r>
        <w:rPr>
          <w:rFonts w:hint="eastAsia" w:ascii="宋体" w:hAnsi="宋体" w:eastAsia="宋体" w:cs="宋体"/>
          <w:color w:val="000000"/>
          <w:kern w:val="2"/>
          <w:sz w:val="24"/>
          <w:szCs w:val="24"/>
          <w:lang w:val="en-US" w:eastAsia="zh-CN" w:bidi="ar"/>
        </w:rPr>
        <w:t xml:space="preserve">小时以书面形式通知甲方参加验收，经甲方验收合格并在验收记录上签字后，方可进行隐蔽和继续施工。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11.3 乙方应在工程完工后</w:t>
      </w:r>
      <w:r>
        <w:rPr>
          <w:rFonts w:hint="eastAsia" w:ascii="宋体" w:hAnsi="宋体" w:eastAsia="宋体" w:cs="宋体"/>
          <w:color w:val="000000"/>
          <w:kern w:val="2"/>
          <w:sz w:val="24"/>
          <w:szCs w:val="24"/>
          <w:u w:val="single"/>
          <w:lang w:val="en-US" w:eastAsia="zh-CN" w:bidi="ar"/>
        </w:rPr>
        <w:t>28</w:t>
      </w:r>
      <w:r>
        <w:rPr>
          <w:rFonts w:hint="eastAsia" w:ascii="宋体" w:hAnsi="宋体" w:eastAsia="宋体" w:cs="宋体"/>
          <w:color w:val="000000"/>
          <w:kern w:val="2"/>
          <w:sz w:val="24"/>
          <w:szCs w:val="24"/>
          <w:lang w:val="en-US" w:eastAsia="zh-CN" w:bidi="ar"/>
        </w:rPr>
        <w:t>日内，按甲方要求将竣工资料和竣工验收报告各一式</w:t>
      </w:r>
      <w:r>
        <w:rPr>
          <w:rFonts w:hint="eastAsia" w:ascii="宋体" w:hAnsi="宋体" w:eastAsia="宋体" w:cs="宋体"/>
          <w:color w:val="000000"/>
          <w:kern w:val="2"/>
          <w:sz w:val="24"/>
          <w:szCs w:val="24"/>
          <w:u w:val="single"/>
          <w:lang w:val="en-US" w:eastAsia="zh-CN" w:bidi="ar"/>
        </w:rPr>
        <w:t xml:space="preserve"> 四 </w:t>
      </w:r>
      <w:r>
        <w:rPr>
          <w:rFonts w:hint="eastAsia" w:ascii="宋体" w:hAnsi="宋体" w:eastAsia="宋体" w:cs="宋体"/>
          <w:color w:val="000000"/>
          <w:kern w:val="2"/>
          <w:sz w:val="24"/>
          <w:szCs w:val="24"/>
          <w:lang w:val="en-US" w:eastAsia="zh-CN" w:bidi="ar"/>
        </w:rPr>
        <w:t>份提交甲方进行资料预验收,每逾期一日，乙方需支付</w:t>
      </w:r>
      <w:r>
        <w:rPr>
          <w:rFonts w:hint="eastAsia" w:ascii="宋体" w:hAnsi="宋体" w:eastAsia="宋体" w:cs="宋体"/>
          <w:color w:val="000000"/>
          <w:kern w:val="2"/>
          <w:sz w:val="24"/>
          <w:szCs w:val="24"/>
          <w:u w:val="single"/>
          <w:lang w:val="en-US" w:eastAsia="zh-CN" w:bidi="ar"/>
        </w:rPr>
        <w:t xml:space="preserve"> 300  </w:t>
      </w:r>
      <w:r>
        <w:rPr>
          <w:rFonts w:hint="eastAsia" w:ascii="宋体" w:hAnsi="宋体" w:eastAsia="宋体" w:cs="宋体"/>
          <w:color w:val="000000"/>
          <w:kern w:val="2"/>
          <w:sz w:val="24"/>
          <w:szCs w:val="24"/>
          <w:lang w:val="en-US" w:eastAsia="zh-CN" w:bidi="ar"/>
        </w:rPr>
        <w:t>元作为违约金。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甲方在收到上述资料后</w:t>
      </w:r>
      <w:r>
        <w:rPr>
          <w:rFonts w:hint="eastAsia" w:ascii="宋体" w:hAnsi="宋体" w:eastAsia="宋体" w:cs="宋体"/>
          <w:color w:val="000000"/>
          <w:kern w:val="2"/>
          <w:sz w:val="24"/>
          <w:szCs w:val="24"/>
          <w:u w:val="single"/>
          <w:lang w:val="en-US" w:eastAsia="zh-CN" w:bidi="ar"/>
        </w:rPr>
        <w:t>28</w:t>
      </w:r>
      <w:r>
        <w:rPr>
          <w:rFonts w:hint="eastAsia" w:ascii="宋体" w:hAnsi="宋体" w:eastAsia="宋体" w:cs="宋体"/>
          <w:color w:val="000000"/>
          <w:kern w:val="2"/>
          <w:sz w:val="24"/>
          <w:szCs w:val="24"/>
          <w:lang w:val="en-US" w:eastAsia="zh-CN" w:bidi="ar"/>
        </w:rPr>
        <w:t>日内组织有关单位进行验收，并在验收后10日内给予认可或提出修改意见。乙方按要求修改，并承担修改的费用。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11.4工程竣工验收通过，乙方送交竣工资料和竣工验收报告的日期为实际竣工日期。工程按甲方要求修改后通过竣工验收的，实际竣工日期为乙方修改后提请甲方验收的日期。</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11.5 竣工资料</w:t>
      </w:r>
    </w:p>
    <w:p>
      <w:pPr>
        <w:keepNext w:val="0"/>
        <w:keepLines w:val="0"/>
        <w:widowControl w:val="0"/>
        <w:suppressLineNumbers w:val="0"/>
        <w:spacing w:before="0" w:beforeAutospacing="0" w:after="0" w:afterAutospacing="0" w:line="500" w:lineRule="exact"/>
        <w:ind w:left="0" w:right="0" w:firstLine="600" w:firstLineChars="2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乙方应按甲方的要求，在工程施工期间及时收集、汇总、整理、编制竣工档案，并于工程竣工验收后按下款约定向甲方完整移交如下竣工资料（包括且不限于）：</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（a）竣工文件资料、竣工图资料（原件）各一式</w:t>
      </w:r>
      <w:r>
        <w:rPr>
          <w:rFonts w:hint="eastAsia" w:ascii="宋体" w:hAnsi="宋体" w:eastAsia="宋体" w:cs="宋体"/>
          <w:color w:val="000000"/>
          <w:kern w:val="2"/>
          <w:sz w:val="24"/>
          <w:szCs w:val="24"/>
          <w:u w:val="single"/>
          <w:lang w:val="en-US" w:eastAsia="zh-CN" w:bidi="ar"/>
        </w:rPr>
        <w:t>四</w:t>
      </w:r>
      <w:r>
        <w:rPr>
          <w:rFonts w:hint="eastAsia" w:ascii="宋体" w:hAnsi="宋体" w:eastAsia="宋体" w:cs="宋体"/>
          <w:color w:val="000000"/>
          <w:kern w:val="2"/>
          <w:sz w:val="24"/>
          <w:szCs w:val="24"/>
          <w:lang w:val="en-US" w:eastAsia="zh-CN" w:bidi="ar"/>
        </w:rPr>
        <w:t>份；</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（b）与本款（a）项内容相同的电子版资料一式</w:t>
      </w:r>
      <w:r>
        <w:rPr>
          <w:rFonts w:hint="eastAsia" w:ascii="宋体" w:hAnsi="宋体" w:eastAsia="宋体" w:cs="宋体"/>
          <w:color w:val="000000"/>
          <w:kern w:val="2"/>
          <w:sz w:val="24"/>
          <w:szCs w:val="24"/>
          <w:u w:val="single"/>
          <w:lang w:val="en-US" w:eastAsia="zh-CN" w:bidi="ar"/>
        </w:rPr>
        <w:t>二</w:t>
      </w:r>
      <w:r>
        <w:rPr>
          <w:rFonts w:hint="eastAsia" w:ascii="宋体" w:hAnsi="宋体" w:eastAsia="宋体" w:cs="宋体"/>
          <w:color w:val="000000"/>
          <w:kern w:val="2"/>
          <w:sz w:val="24"/>
          <w:szCs w:val="24"/>
          <w:lang w:val="en-US" w:eastAsia="zh-CN" w:bidi="ar"/>
        </w:rPr>
        <w:t>份；</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（2）乙方移交竣工资料的时限：乙方应于工程竣工验收后</w:t>
      </w:r>
      <w:r>
        <w:rPr>
          <w:rFonts w:hint="eastAsia" w:ascii="宋体" w:hAnsi="宋体" w:eastAsia="宋体" w:cs="宋体"/>
          <w:color w:val="000000"/>
          <w:kern w:val="2"/>
          <w:sz w:val="24"/>
          <w:szCs w:val="24"/>
          <w:u w:val="single"/>
          <w:lang w:val="en-US" w:eastAsia="zh-CN" w:bidi="ar"/>
        </w:rPr>
        <w:t>30</w:t>
      </w:r>
      <w:r>
        <w:rPr>
          <w:rFonts w:hint="eastAsia" w:ascii="宋体" w:hAnsi="宋体" w:eastAsia="宋体" w:cs="宋体"/>
          <w:color w:val="000000"/>
          <w:kern w:val="2"/>
          <w:sz w:val="24"/>
          <w:szCs w:val="24"/>
          <w:lang w:val="en-US" w:eastAsia="zh-CN" w:bidi="ar"/>
        </w:rPr>
        <w:t>日内将竣工资料提交甲方签认。乙方应于甲方签认后</w:t>
      </w:r>
      <w:r>
        <w:rPr>
          <w:rFonts w:hint="eastAsia" w:ascii="宋体" w:hAnsi="宋体" w:eastAsia="宋体" w:cs="宋体"/>
          <w:color w:val="000000"/>
          <w:kern w:val="2"/>
          <w:sz w:val="24"/>
          <w:szCs w:val="24"/>
          <w:u w:val="single"/>
          <w:lang w:val="en-US" w:eastAsia="zh-CN" w:bidi="ar"/>
        </w:rPr>
        <w:t>10</w:t>
      </w:r>
      <w:r>
        <w:rPr>
          <w:rFonts w:hint="eastAsia" w:ascii="宋体" w:hAnsi="宋体" w:eastAsia="宋体" w:cs="宋体"/>
          <w:color w:val="000000"/>
          <w:kern w:val="2"/>
          <w:sz w:val="24"/>
          <w:szCs w:val="24"/>
          <w:lang w:val="en-US" w:eastAsia="zh-CN" w:bidi="ar"/>
        </w:rPr>
        <w:t>日内将竣工资料移交给甲方归档并同时移交有关的证明文件。甲方经审查合格的，应在收到竣工资料后</w:t>
      </w:r>
      <w:r>
        <w:rPr>
          <w:rFonts w:hint="eastAsia" w:ascii="宋体" w:hAnsi="宋体" w:eastAsia="宋体" w:cs="宋体"/>
          <w:color w:val="000000"/>
          <w:kern w:val="2"/>
          <w:sz w:val="24"/>
          <w:szCs w:val="24"/>
          <w:u w:val="single"/>
          <w:lang w:val="en-US" w:eastAsia="zh-CN" w:bidi="ar"/>
        </w:rPr>
        <w:t>10</w:t>
      </w:r>
      <w:r>
        <w:rPr>
          <w:rFonts w:hint="eastAsia" w:ascii="宋体" w:hAnsi="宋体" w:eastAsia="宋体" w:cs="宋体"/>
          <w:color w:val="000000"/>
          <w:kern w:val="2"/>
          <w:sz w:val="24"/>
          <w:szCs w:val="24"/>
          <w:lang w:val="en-US" w:eastAsia="zh-CN" w:bidi="ar"/>
        </w:rPr>
        <w:t>日内签署资料验收意见；不合格的，乙方应按甲方要求限期补正，直至合格为止。乙方超过本条规定的时限，每逾期一日，支付</w:t>
      </w:r>
      <w:r>
        <w:rPr>
          <w:rFonts w:hint="eastAsia" w:ascii="宋体" w:hAnsi="宋体" w:eastAsia="宋体" w:cs="宋体"/>
          <w:color w:val="000000"/>
          <w:kern w:val="2"/>
          <w:sz w:val="24"/>
          <w:szCs w:val="24"/>
          <w:u w:val="single"/>
          <w:lang w:val="en-US" w:eastAsia="zh-CN" w:bidi="ar"/>
        </w:rPr>
        <w:t>合同暂定总价</w:t>
      </w:r>
      <w:r>
        <w:rPr>
          <w:rFonts w:hint="eastAsia" w:ascii="宋体" w:hAnsi="宋体" w:eastAsia="宋体" w:cs="宋体"/>
          <w:bCs/>
          <w:color w:val="000000"/>
          <w:kern w:val="2"/>
          <w:sz w:val="24"/>
          <w:szCs w:val="24"/>
          <w:u w:val="single"/>
          <w:lang w:val="en-US" w:eastAsia="zh-CN" w:bidi="ar"/>
        </w:rPr>
        <w:t>万分之五/日</w:t>
      </w:r>
      <w:r>
        <w:rPr>
          <w:rFonts w:hint="eastAsia" w:ascii="宋体" w:hAnsi="宋体" w:eastAsia="宋体" w:cs="宋体"/>
          <w:color w:val="000000"/>
          <w:kern w:val="2"/>
          <w:sz w:val="24"/>
          <w:szCs w:val="24"/>
          <w:lang w:val="en-US" w:eastAsia="zh-CN" w:bidi="ar"/>
        </w:rPr>
        <w:t>违约金。</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（3）电子版竣工图的编制，以甲方提供的电子版施工图为基础。乙方在移交竣工资料时，应一并移交甲方提供的电子版施工图。</w:t>
      </w:r>
    </w:p>
    <w:p>
      <w:pPr>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电子版施工图和电子版竣工图的知识产权归属甲方所有，非经甲方许可，乙方不得以任何方式复制、备份、转让和利用。否则，由此引起的任何纠纷和责任由乙方承担。</w:t>
      </w:r>
    </w:p>
    <w:p>
      <w:pPr>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11.6本合同竣工</w:t>
      </w:r>
      <w:r>
        <w:rPr>
          <w:rFonts w:hint="eastAsia" w:ascii="宋体" w:hAnsi="宋体" w:eastAsia="宋体" w:cs="宋体"/>
          <w:color w:val="000000"/>
          <w:kern w:val="2"/>
          <w:sz w:val="24"/>
          <w:szCs w:val="24"/>
          <w:u w:val="single"/>
          <w:lang w:val="en-US" w:eastAsia="zh-CN" w:bidi="ar"/>
        </w:rPr>
        <w:t>验收结算</w:t>
      </w:r>
      <w:r>
        <w:rPr>
          <w:rFonts w:hint="eastAsia" w:ascii="宋体" w:hAnsi="宋体" w:eastAsia="宋体" w:cs="宋体"/>
          <w:color w:val="000000"/>
          <w:kern w:val="2"/>
          <w:sz w:val="24"/>
          <w:szCs w:val="24"/>
          <w:lang w:val="en-US" w:eastAsia="zh-CN" w:bidi="ar"/>
        </w:rPr>
        <w:t>单位为：</w:t>
      </w:r>
      <w:r>
        <w:rPr>
          <w:rFonts w:hint="eastAsia" w:ascii="宋体" w:hAnsi="宋体" w:eastAsia="宋体" w:cs="宋体"/>
          <w:color w:val="000000"/>
          <w:kern w:val="2"/>
          <w:sz w:val="24"/>
          <w:szCs w:val="24"/>
          <w:u w:val="single"/>
          <w:lang w:val="en-US" w:eastAsia="zh-CN" w:bidi="ar"/>
        </w:rPr>
        <w:t>广州市净水有限公司水质检测中心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000000"/>
          <w:kern w:val="2"/>
          <w:sz w:val="24"/>
          <w:szCs w:val="24"/>
        </w:rPr>
      </w:pPr>
      <w:r>
        <w:rPr>
          <w:rFonts w:hint="eastAsia" w:ascii="宋体" w:hAnsi="宋体" w:eastAsia="宋体" w:cs="宋体"/>
          <w:b/>
          <w:bCs/>
          <w:color w:val="000000"/>
          <w:kern w:val="2"/>
          <w:sz w:val="24"/>
          <w:szCs w:val="24"/>
          <w:lang w:val="en-US" w:eastAsia="zh-CN" w:bidi="ar"/>
        </w:rPr>
        <w:t>第十二条 工程结算</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12.1 乙方在工程竣工验收合格后</w:t>
      </w:r>
      <w:r>
        <w:rPr>
          <w:rFonts w:hint="eastAsia" w:ascii="宋体" w:hAnsi="宋体" w:eastAsia="宋体" w:cs="宋体"/>
          <w:color w:val="000000"/>
          <w:kern w:val="2"/>
          <w:sz w:val="24"/>
          <w:szCs w:val="24"/>
          <w:u w:val="single"/>
          <w:lang w:val="en-US" w:eastAsia="zh-CN" w:bidi="ar"/>
        </w:rPr>
        <w:t xml:space="preserve"> 28 </w:t>
      </w:r>
      <w:r>
        <w:rPr>
          <w:rFonts w:hint="eastAsia" w:ascii="宋体" w:hAnsi="宋体" w:eastAsia="宋体" w:cs="宋体"/>
          <w:color w:val="000000"/>
          <w:kern w:val="2"/>
          <w:sz w:val="24"/>
          <w:szCs w:val="24"/>
          <w:lang w:val="en-US" w:eastAsia="zh-CN" w:bidi="ar"/>
        </w:rPr>
        <w:t>日内，按甲方要求将完整的竣工结算资料（一式两套原件）报送甲方，如乙方未在规定时间内提供完整的工程竣工结算资料，每逾期一日，应支付</w:t>
      </w:r>
      <w:r>
        <w:rPr>
          <w:rFonts w:hint="eastAsia" w:ascii="宋体" w:hAnsi="宋体" w:eastAsia="宋体" w:cs="宋体"/>
          <w:color w:val="000000"/>
          <w:kern w:val="2"/>
          <w:sz w:val="24"/>
          <w:szCs w:val="24"/>
          <w:u w:val="single"/>
          <w:lang w:val="en-US" w:eastAsia="zh-CN" w:bidi="ar"/>
        </w:rPr>
        <w:t xml:space="preserve"> 300  </w:t>
      </w:r>
      <w:r>
        <w:rPr>
          <w:rFonts w:hint="eastAsia" w:ascii="宋体" w:hAnsi="宋体" w:eastAsia="宋体" w:cs="宋体"/>
          <w:color w:val="000000"/>
          <w:kern w:val="2"/>
          <w:sz w:val="24"/>
          <w:szCs w:val="24"/>
          <w:lang w:val="en-US" w:eastAsia="zh-CN" w:bidi="ar"/>
        </w:rPr>
        <w:t>元/日违约金，并且经甲方书面催促后</w:t>
      </w:r>
      <w:r>
        <w:rPr>
          <w:rFonts w:hint="eastAsia" w:ascii="宋体" w:hAnsi="宋体" w:eastAsia="宋体" w:cs="宋体"/>
          <w:color w:val="000000"/>
          <w:kern w:val="2"/>
          <w:sz w:val="24"/>
          <w:szCs w:val="24"/>
          <w:u w:val="single"/>
          <w:lang w:val="en-US" w:eastAsia="zh-CN" w:bidi="ar"/>
        </w:rPr>
        <w:t xml:space="preserve"> 14 </w:t>
      </w:r>
      <w:r>
        <w:rPr>
          <w:rFonts w:hint="eastAsia" w:ascii="宋体" w:hAnsi="宋体" w:eastAsia="宋体" w:cs="宋体"/>
          <w:color w:val="000000"/>
          <w:kern w:val="2"/>
          <w:sz w:val="24"/>
          <w:szCs w:val="24"/>
          <w:lang w:val="en-US" w:eastAsia="zh-CN" w:bidi="ar"/>
        </w:rPr>
        <w:t>日内仍未提供或没有书面答复，甲方有权根据已有资料单方办理结算，合同结算价以甲方或甲方委托的第三方造价咨询单位出具的审核结果为准。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12.2结算原则</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12.2.1 综合单价包干</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本工程采用分部分项清单项目综合单价包干，项目措施费按实计量。结算时依据经甲方审查的结算资料计算实际工程量，并按综合单价（按合同清单综合单价、综合合价以及按合同约定的变更计价依据计算并将组价按乙方报价的下浮率（%）下浮）进行结算。</w:t>
      </w:r>
      <w:r>
        <w:rPr>
          <w:rFonts w:hint="eastAsia" w:ascii="宋体" w:hAnsi="宋体" w:eastAsia="宋体" w:cs="宋体"/>
          <w:bCs/>
          <w:color w:val="000000"/>
          <w:kern w:val="2"/>
          <w:sz w:val="24"/>
          <w:szCs w:val="24"/>
          <w:lang w:val="en-US" w:eastAsia="zh-CN" w:bidi="ar"/>
        </w:rPr>
        <w:t>最终以甲方或者甲方委托的第三方造价咨询单位审核后的终审价作为结算价。</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12.2.2 固定总价包干</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本合同项目的工程承包总价是由乙方按交易文件（如有）、图纸的承包范围、承包内容规定，采用清单计价办法或定额计价办法，结合工程现场实际情况，考虑风险后按相应下浮率下浮后编制的，除甲方对原承包范围、承包内容进行变更或同意变更外，乙方必须按本承包价对交易文件（如有）、图纸的范围、内容、要求进行包施工、包安装、包料、包质量、包安全、包工期、包文明施工等的总价包干，其中项目措施费按实计量。</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如因甲方对承包范围、承包内容进行变更或同意变更时，变更项目的工程造价采用清单计价方法或定额计价方法按合同约定的变更计价依据进行计价后下</w:t>
      </w:r>
      <w:r>
        <w:rPr>
          <w:rFonts w:hint="eastAsia" w:ascii="宋体" w:hAnsi="宋体" w:eastAsia="宋体" w:cs="宋体"/>
          <w:kern w:val="2"/>
          <w:sz w:val="24"/>
          <w:szCs w:val="24"/>
          <w:lang w:val="en-US" w:eastAsia="zh-CN" w:bidi="ar"/>
        </w:rPr>
        <w:t>浮</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w:t>
      </w:r>
      <w:r>
        <w:rPr>
          <w:rFonts w:hint="eastAsia" w:ascii="宋体" w:hAnsi="宋体" w:eastAsia="宋体" w:cs="宋体"/>
          <w:bCs/>
          <w:kern w:val="2"/>
          <w:sz w:val="24"/>
          <w:szCs w:val="24"/>
          <w:lang w:val="en-US" w:eastAsia="zh-CN" w:bidi="ar"/>
        </w:rPr>
        <w:t>最</w:t>
      </w:r>
      <w:r>
        <w:rPr>
          <w:rFonts w:hint="eastAsia" w:ascii="宋体" w:hAnsi="宋体" w:eastAsia="宋体" w:cs="宋体"/>
          <w:bCs/>
          <w:color w:val="000000"/>
          <w:kern w:val="2"/>
          <w:sz w:val="24"/>
          <w:szCs w:val="24"/>
          <w:lang w:val="en-US" w:eastAsia="zh-CN" w:bidi="ar"/>
        </w:rPr>
        <w:t>终以甲方或甲方委托的第三方造价咨询单位审核后的终审价作为结算价。</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12.3 变更计价依据</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工程变更按下列规定调整：</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12.3.1因非乙方原因引起工程量报价清单中工程量发生增减，且单个子目工程量变化幅度在25%以内（含）时，按工程量报价清单中列明的子目单价结算。否则，按新增单价执行。</w:t>
      </w:r>
    </w:p>
    <w:p>
      <w:pPr>
        <w:keepNext w:val="0"/>
        <w:keepLines w:val="0"/>
        <w:widowControl w:val="0"/>
        <w:suppressLineNumbers w:val="0"/>
        <w:autoSpaceDE w:val="0"/>
        <w:autoSpaceDN/>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12.3.2 合同中没有适用于变更工程项目的单价的，按新增单价执行。</w:t>
      </w:r>
    </w:p>
    <w:p>
      <w:pPr>
        <w:keepNext w:val="0"/>
        <w:keepLines w:val="0"/>
        <w:widowControl w:val="0"/>
        <w:suppressLineNumbers w:val="0"/>
        <w:autoSpaceDE w:val="0"/>
        <w:autoSpaceDN/>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12.3.3新增单价计价原则：</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合同中没有适用于变更工程项目的单价的，按新增单价执行。</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2.项目计价材料、设备价格的控制：按以下顺序作为降序优先级依次采用工程开工报告中开工日期当月的下列价格：</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（1）《广州地区建设工程常用材料税前综合价格》（下称综合价格）。</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（2）《广州地区建设工程材料（设备）厂商价格信息》（下称厂商价格）下浮10-20%。</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（3）综合价格、厂商价格中缺项的，采用由北京瑞恒达建筑咨询有限公司提供服务的“慧讯网”中查到的相应材料、设备价格的工程价。</w:t>
      </w:r>
    </w:p>
    <w:p>
      <w:pPr>
        <w:pStyle w:val="22"/>
        <w:keepNext w:val="0"/>
        <w:keepLines w:val="0"/>
        <w:widowControl w:val="0"/>
        <w:suppressLineNumbers w:val="0"/>
        <w:autoSpaceDE w:val="0"/>
        <w:autoSpaceDN w:val="0"/>
        <w:adjustRightInd w:val="0"/>
        <w:spacing w:before="0" w:beforeAutospacing="0" w:after="0" w:afterAutospacing="0"/>
        <w:ind w:left="0" w:right="0"/>
        <w:jc w:val="left"/>
        <w:rPr>
          <w:rFonts w:hint="eastAsia" w:ascii="宋体" w:hAnsi="Times New Roman" w:eastAsia="宋体" w:cs="宋体"/>
          <w:color w:val="000000"/>
          <w:sz w:val="24"/>
          <w:szCs w:val="24"/>
        </w:rPr>
      </w:pPr>
      <w:r>
        <w:rPr>
          <w:rFonts w:hint="eastAsia" w:ascii="宋体" w:hAnsi="宋体" w:eastAsia="宋体" w:cs="宋体"/>
          <w:color w:val="000000"/>
          <w:kern w:val="0"/>
          <w:sz w:val="24"/>
          <w:szCs w:val="24"/>
          <w:lang w:val="en-US" w:eastAsia="zh-CN" w:bidi="ar"/>
        </w:rPr>
        <w:t xml:space="preserve">  （4）通过市场询价双方协商确定。</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3.按1、2组价后下浮5%计取。</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b/>
          <w:bCs w:val="0"/>
          <w:color w:val="000000"/>
          <w:kern w:val="2"/>
          <w:sz w:val="24"/>
          <w:szCs w:val="24"/>
        </w:rPr>
      </w:pPr>
      <w:r>
        <w:rPr>
          <w:rFonts w:hint="eastAsia" w:ascii="宋体" w:hAnsi="宋体" w:eastAsia="宋体" w:cs="宋体"/>
          <w:color w:val="000000"/>
          <w:kern w:val="2"/>
          <w:sz w:val="24"/>
          <w:szCs w:val="24"/>
          <w:lang w:val="en-US" w:eastAsia="zh-CN" w:bidi="ar"/>
        </w:rPr>
        <w:t xml:space="preserve"> </w:t>
      </w:r>
      <w:r>
        <w:rPr>
          <w:rFonts w:hint="eastAsia" w:ascii="宋体" w:hAnsi="宋体" w:eastAsia="宋体" w:cs="宋体"/>
          <w:b/>
          <w:bCs w:val="0"/>
          <w:color w:val="000000"/>
          <w:kern w:val="2"/>
          <w:sz w:val="24"/>
          <w:szCs w:val="24"/>
          <w:lang w:val="en-US" w:eastAsia="zh-CN" w:bidi="ar"/>
        </w:rPr>
        <w:t>第十三条 材料设备要求</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13.1乙方应对负责供应的材料设备，提供产品合格证明，保证其质量符合国家、地方及行业有关规范及设计要求，否则，乙方应在</w:t>
      </w:r>
      <w:r>
        <w:rPr>
          <w:rFonts w:hint="eastAsia" w:ascii="宋体" w:hAnsi="宋体" w:eastAsia="宋体" w:cs="宋体"/>
          <w:color w:val="000000"/>
          <w:kern w:val="2"/>
          <w:sz w:val="24"/>
          <w:szCs w:val="24"/>
          <w:u w:val="single"/>
          <w:lang w:val="en-US" w:eastAsia="zh-CN" w:bidi="ar"/>
        </w:rPr>
        <w:t xml:space="preserve"> 10  </w:t>
      </w:r>
      <w:r>
        <w:rPr>
          <w:rFonts w:hint="eastAsia" w:ascii="宋体" w:hAnsi="宋体" w:eastAsia="宋体" w:cs="宋体"/>
          <w:color w:val="000000"/>
          <w:kern w:val="2"/>
          <w:sz w:val="24"/>
          <w:szCs w:val="24"/>
          <w:lang w:val="en-US" w:eastAsia="zh-CN" w:bidi="ar"/>
        </w:rPr>
        <w:t>日内重新供应符合要求的产品，由于乙方提供的伪劣、假冒等所有不合格材料而导致的损失、事故及一切后果，均由乙方负责并赔偿甲方所有损失。</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13.2 甲方发现乙方使用与设计和规范要求不符的材料设备时，有权要求乙方停止使用，并在</w:t>
      </w:r>
      <w:r>
        <w:rPr>
          <w:rFonts w:hint="eastAsia" w:ascii="宋体" w:hAnsi="宋体" w:eastAsia="宋体" w:cs="宋体"/>
          <w:color w:val="000000"/>
          <w:kern w:val="2"/>
          <w:sz w:val="24"/>
          <w:szCs w:val="24"/>
          <w:u w:val="single"/>
          <w:lang w:val="en-US" w:eastAsia="zh-CN" w:bidi="ar"/>
        </w:rPr>
        <w:t xml:space="preserve"> 10 </w:t>
      </w:r>
      <w:r>
        <w:rPr>
          <w:rFonts w:hint="eastAsia" w:ascii="宋体" w:hAnsi="宋体" w:eastAsia="宋体" w:cs="宋体"/>
          <w:color w:val="000000"/>
          <w:kern w:val="2"/>
          <w:sz w:val="24"/>
          <w:szCs w:val="24"/>
          <w:lang w:val="en-US" w:eastAsia="zh-CN" w:bidi="ar"/>
        </w:rPr>
        <w:t>日内拆除、修复或重新采购，如果乙方拒不履行，则甲方可自行或指派第三方实施，由此发生的费用由乙方承担。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13.3本项目所承包范围内所需的设备材料、成品、未成品、运输、保管、质量等责任均由乙方承担。</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000000"/>
          <w:kern w:val="2"/>
          <w:sz w:val="24"/>
          <w:szCs w:val="24"/>
        </w:rPr>
      </w:pPr>
      <w:r>
        <w:rPr>
          <w:rFonts w:hint="eastAsia" w:ascii="宋体" w:hAnsi="宋体" w:eastAsia="宋体" w:cs="宋体"/>
          <w:b/>
          <w:bCs/>
          <w:color w:val="000000"/>
          <w:kern w:val="2"/>
          <w:sz w:val="24"/>
          <w:szCs w:val="24"/>
          <w:lang w:val="en-US" w:eastAsia="zh-CN" w:bidi="ar"/>
        </w:rPr>
        <w:t>第十四条 工程保修</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14.1 质量保证金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按工程结算审定价的</w:t>
      </w:r>
      <w:r>
        <w:rPr>
          <w:rFonts w:hint="eastAsia" w:ascii="宋体" w:hAnsi="宋体" w:eastAsia="宋体" w:cs="宋体"/>
          <w:color w:val="000000"/>
          <w:kern w:val="2"/>
          <w:sz w:val="24"/>
          <w:szCs w:val="24"/>
          <w:u w:val="single"/>
          <w:lang w:val="en-US" w:eastAsia="zh-CN" w:bidi="ar"/>
        </w:rPr>
        <w:t>3 %</w:t>
      </w:r>
      <w:r>
        <w:rPr>
          <w:rFonts w:hint="eastAsia" w:ascii="宋体" w:hAnsi="宋体" w:eastAsia="宋体" w:cs="宋体"/>
          <w:color w:val="000000"/>
          <w:kern w:val="2"/>
          <w:sz w:val="24"/>
          <w:szCs w:val="24"/>
          <w:lang w:val="en-US" w:eastAsia="zh-CN" w:bidi="ar"/>
        </w:rPr>
        <w:t>预留工程保修费用。乙方未按照法律法规有关规定和合同约定履行质量保修义务的，甲方有权从质量保证金中扣留用于质量保修的各项支出。</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u w:val="single"/>
        </w:rPr>
      </w:pPr>
      <w:r>
        <w:rPr>
          <w:rFonts w:hint="eastAsia" w:ascii="宋体" w:hAnsi="宋体" w:eastAsia="宋体" w:cs="宋体"/>
          <w:color w:val="000000"/>
          <w:kern w:val="2"/>
          <w:sz w:val="24"/>
          <w:szCs w:val="24"/>
          <w:lang w:val="en-US" w:eastAsia="zh-CN" w:bidi="ar"/>
        </w:rPr>
        <w:t>14.2保修期自工程竣工验收合格之日起算，且不得低于法定保修年限。</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u w:val="single"/>
        </w:rPr>
      </w:pPr>
      <w:r>
        <w:rPr>
          <w:rFonts w:hint="eastAsia" w:ascii="宋体" w:hAnsi="宋体" w:eastAsia="宋体" w:cs="宋体"/>
          <w:color w:val="000000"/>
          <w:kern w:val="2"/>
          <w:sz w:val="24"/>
          <w:szCs w:val="24"/>
          <w:lang w:val="en-US" w:eastAsia="zh-CN" w:bidi="ar"/>
        </w:rPr>
        <w:t>具体保修项目及保修期限：</w:t>
      </w:r>
      <w:r>
        <w:rPr>
          <w:rFonts w:hint="eastAsia" w:ascii="宋体" w:hAnsi="宋体" w:eastAsia="宋体" w:cs="宋体"/>
          <w:color w:val="000000"/>
          <w:kern w:val="2"/>
          <w:sz w:val="24"/>
          <w:szCs w:val="24"/>
          <w:u w:val="single"/>
          <w:lang w:val="en-US" w:eastAsia="zh-CN" w:bidi="ar"/>
        </w:rPr>
        <w:t xml:space="preserve"> 详见工程质量保修书（附件）。</w:t>
      </w:r>
    </w:p>
    <w:p>
      <w:pPr>
        <w:keepNext w:val="0"/>
        <w:keepLines w:val="0"/>
        <w:widowControl w:val="0"/>
        <w:suppressLineNumbers w:val="0"/>
        <w:spacing w:before="0" w:beforeAutospacing="0" w:after="0" w:afterAutospacing="0" w:line="500" w:lineRule="exact"/>
        <w:ind w:left="0" w:right="0" w:firstLine="420" w:firstLineChars="175"/>
        <w:jc w:val="both"/>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14.3</w:t>
      </w:r>
      <w:r>
        <w:rPr>
          <w:rFonts w:hint="eastAsia" w:ascii="宋体" w:hAnsi="宋体" w:eastAsia="宋体" w:cs="宋体"/>
          <w:bCs/>
          <w:color w:val="000000"/>
          <w:kern w:val="2"/>
          <w:sz w:val="24"/>
          <w:szCs w:val="24"/>
          <w:lang w:val="en-US" w:eastAsia="zh-CN" w:bidi="ar"/>
        </w:rPr>
        <w:t>质量保修期期间，本项目的质量问题由乙方免费提供保修服务，乙方应在收到甲方通知后</w:t>
      </w:r>
      <w:r>
        <w:rPr>
          <w:rFonts w:hint="eastAsia" w:ascii="宋体" w:hAnsi="宋体" w:eastAsia="宋体" w:cs="宋体"/>
          <w:bCs/>
          <w:color w:val="000000"/>
          <w:kern w:val="2"/>
          <w:sz w:val="24"/>
          <w:szCs w:val="24"/>
          <w:u w:val="single"/>
          <w:lang w:val="en-US" w:eastAsia="zh-CN" w:bidi="ar"/>
        </w:rPr>
        <w:t xml:space="preserve">  3  </w:t>
      </w:r>
      <w:r>
        <w:rPr>
          <w:rFonts w:hint="eastAsia" w:ascii="宋体" w:hAnsi="宋体" w:eastAsia="宋体" w:cs="宋体"/>
          <w:bCs/>
          <w:color w:val="000000"/>
          <w:kern w:val="2"/>
          <w:sz w:val="24"/>
          <w:szCs w:val="24"/>
          <w:lang w:val="en-US" w:eastAsia="zh-CN" w:bidi="ar"/>
        </w:rPr>
        <w:t>日内派人员到场负责解决及维修，如果乙方不按时到场维修或到场后不能修复的，甲方有权委托他人予以维修，乙方承担由此发生的费用并支付</w:t>
      </w:r>
      <w:r>
        <w:rPr>
          <w:rFonts w:hint="eastAsia" w:ascii="宋体" w:hAnsi="宋体" w:eastAsia="宋体" w:cs="宋体"/>
          <w:bCs/>
          <w:color w:val="000000"/>
          <w:kern w:val="2"/>
          <w:sz w:val="24"/>
          <w:szCs w:val="24"/>
          <w:u w:val="single"/>
          <w:lang w:val="en-US" w:eastAsia="zh-CN" w:bidi="ar"/>
        </w:rPr>
        <w:t>合同暂定总价的10%/次</w:t>
      </w:r>
      <w:r>
        <w:rPr>
          <w:rFonts w:hint="eastAsia" w:ascii="宋体" w:hAnsi="宋体" w:eastAsia="宋体" w:cs="宋体"/>
          <w:bCs/>
          <w:color w:val="000000"/>
          <w:kern w:val="2"/>
          <w:sz w:val="24"/>
          <w:szCs w:val="24"/>
          <w:lang w:val="en-US" w:eastAsia="zh-CN" w:bidi="ar"/>
        </w:rPr>
        <w:t>作为违约金。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14.4约定的保修期限终止后，由乙方提出支付申请，甲方审核后</w:t>
      </w:r>
      <w:r>
        <w:rPr>
          <w:rFonts w:hint="eastAsia" w:ascii="宋体" w:hAnsi="宋体" w:eastAsia="宋体" w:cs="宋体"/>
          <w:color w:val="000000"/>
          <w:kern w:val="2"/>
          <w:sz w:val="24"/>
          <w:szCs w:val="24"/>
          <w:u w:val="single"/>
          <w:lang w:val="en-US" w:eastAsia="zh-CN" w:bidi="ar"/>
        </w:rPr>
        <w:t>28日</w:t>
      </w:r>
      <w:r>
        <w:rPr>
          <w:rFonts w:hint="eastAsia" w:ascii="宋体" w:hAnsi="宋体" w:eastAsia="宋体" w:cs="宋体"/>
          <w:color w:val="000000"/>
          <w:kern w:val="2"/>
          <w:sz w:val="24"/>
          <w:szCs w:val="24"/>
          <w:lang w:val="en-US" w:eastAsia="zh-CN" w:bidi="ar"/>
        </w:rPr>
        <w:t>内将剩余的质量保证金（无息）返还。</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第十五条 违约处理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bCs/>
          <w:color w:val="000000"/>
          <w:kern w:val="2"/>
          <w:sz w:val="24"/>
          <w:szCs w:val="24"/>
          <w:lang w:val="en-US" w:eastAsia="zh-CN" w:bidi="ar"/>
        </w:rPr>
        <w:t>甲方或乙方不能按合同条款约定内容履行自己的各项义务及发生使合同无法履行的行为，应承担相应的违约责任，包括支付违约金，赔偿因其违约给对方造成的全部经济损失。</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 xml:space="preserve">15.1 </w:t>
      </w:r>
      <w:r>
        <w:rPr>
          <w:rFonts w:hint="eastAsia" w:ascii="宋体" w:hAnsi="宋体" w:eastAsia="宋体" w:cs="宋体"/>
          <w:bCs/>
          <w:color w:val="000000"/>
          <w:kern w:val="2"/>
          <w:sz w:val="24"/>
          <w:szCs w:val="24"/>
          <w:lang w:val="en-US" w:eastAsia="zh-CN" w:bidi="ar"/>
        </w:rPr>
        <w:t>工期延误</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因乙方原因造成工期延误，每逾期一日，应按</w:t>
      </w:r>
      <w:r>
        <w:rPr>
          <w:rFonts w:hint="eastAsia" w:ascii="宋体" w:hAnsi="宋体" w:eastAsia="宋体" w:cs="宋体"/>
          <w:color w:val="000000"/>
          <w:kern w:val="2"/>
          <w:sz w:val="24"/>
          <w:szCs w:val="24"/>
          <w:u w:val="single"/>
          <w:lang w:val="en-US" w:eastAsia="zh-CN" w:bidi="ar"/>
        </w:rPr>
        <w:t>合同暂定价的1%/日</w:t>
      </w:r>
      <w:r>
        <w:rPr>
          <w:rFonts w:hint="eastAsia" w:ascii="宋体" w:hAnsi="宋体" w:eastAsia="宋体" w:cs="宋体"/>
          <w:color w:val="000000"/>
          <w:kern w:val="2"/>
          <w:sz w:val="24"/>
          <w:szCs w:val="24"/>
          <w:lang w:val="en-US" w:eastAsia="zh-CN" w:bidi="ar"/>
        </w:rPr>
        <w:t>支付逾期违约金，逾期达到</w:t>
      </w:r>
      <w:r>
        <w:rPr>
          <w:rFonts w:hint="eastAsia" w:ascii="宋体" w:hAnsi="宋体" w:eastAsia="宋体" w:cs="宋体"/>
          <w:color w:val="000000"/>
          <w:kern w:val="2"/>
          <w:sz w:val="24"/>
          <w:szCs w:val="24"/>
          <w:u w:val="single"/>
          <w:lang w:val="en-US" w:eastAsia="zh-CN" w:bidi="ar"/>
        </w:rPr>
        <w:t xml:space="preserve"> 30 </w:t>
      </w:r>
      <w:r>
        <w:rPr>
          <w:rFonts w:hint="eastAsia" w:ascii="宋体" w:hAnsi="宋体" w:eastAsia="宋体" w:cs="宋体"/>
          <w:color w:val="000000"/>
          <w:kern w:val="2"/>
          <w:sz w:val="24"/>
          <w:szCs w:val="24"/>
          <w:lang w:val="en-US" w:eastAsia="zh-CN" w:bidi="ar"/>
        </w:rPr>
        <w:t xml:space="preserve">日及以上的，甲方有权解除合同。乙方支付逾期违约金后，不免除乙方继续完成工程及修补缺陷的义务以及赔偿因此给甲方造成损失的责任。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15.2  工程质量不合格</w:t>
      </w:r>
    </w:p>
    <w:p>
      <w:pPr>
        <w:keepNext w:val="0"/>
        <w:keepLines w:val="0"/>
        <w:widowControl w:val="0"/>
        <w:suppressLineNumbers w:val="0"/>
        <w:adjustRightInd w:val="0"/>
        <w:snapToGrid w:val="0"/>
        <w:spacing w:before="0" w:beforeAutospacing="0" w:after="0" w:afterAutospacing="0" w:line="500" w:lineRule="exact"/>
        <w:ind w:left="0" w:right="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15.2.1工程存在质量问题的，乙方应在甲方规定期限内整改直至达到合同要求的质量标准，如果逾期不整改或者整改不符合合同约定，甲方有权委托第三方整改，所产生的费用由甲方从应付或将付给乙方的款项中扣除，且甲方有权要求乙方支付</w:t>
      </w:r>
      <w:r>
        <w:rPr>
          <w:rFonts w:hint="eastAsia" w:ascii="宋体" w:hAnsi="宋体" w:eastAsia="宋体" w:cs="宋体"/>
          <w:color w:val="000000"/>
          <w:kern w:val="2"/>
          <w:sz w:val="24"/>
          <w:szCs w:val="24"/>
          <w:u w:val="single"/>
          <w:lang w:val="en-US" w:eastAsia="zh-CN" w:bidi="ar"/>
        </w:rPr>
        <w:t>合同暂定总价的 20%</w:t>
      </w:r>
      <w:r>
        <w:rPr>
          <w:rFonts w:hint="eastAsia" w:ascii="宋体" w:hAnsi="宋体" w:eastAsia="宋体" w:cs="宋体"/>
          <w:color w:val="000000"/>
          <w:kern w:val="2"/>
          <w:sz w:val="24"/>
          <w:szCs w:val="24"/>
          <w:lang w:val="en-US" w:eastAsia="zh-CN" w:bidi="ar"/>
        </w:rPr>
        <w:t>/次的违约金。由此造成的经济和法律责任，均由乙方负责。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出现上述情形超过</w:t>
      </w:r>
      <w:r>
        <w:rPr>
          <w:rFonts w:hint="eastAsia" w:ascii="宋体" w:hAnsi="宋体" w:eastAsia="宋体" w:cs="宋体"/>
          <w:color w:val="000000"/>
          <w:kern w:val="2"/>
          <w:sz w:val="24"/>
          <w:szCs w:val="24"/>
          <w:u w:val="single"/>
          <w:lang w:val="en-US" w:eastAsia="zh-CN" w:bidi="ar"/>
        </w:rPr>
        <w:t xml:space="preserve"> 3 </w:t>
      </w:r>
      <w:r>
        <w:rPr>
          <w:rFonts w:hint="eastAsia" w:ascii="宋体" w:hAnsi="宋体" w:eastAsia="宋体" w:cs="宋体"/>
          <w:color w:val="000000"/>
          <w:kern w:val="2"/>
          <w:sz w:val="24"/>
          <w:szCs w:val="24"/>
          <w:lang w:val="en-US" w:eastAsia="zh-CN" w:bidi="ar"/>
        </w:rPr>
        <w:t>次（含</w:t>
      </w:r>
      <w:r>
        <w:rPr>
          <w:rFonts w:hint="eastAsia" w:ascii="宋体" w:hAnsi="宋体" w:eastAsia="宋体" w:cs="宋体"/>
          <w:color w:val="000000"/>
          <w:kern w:val="2"/>
          <w:sz w:val="24"/>
          <w:szCs w:val="24"/>
          <w:u w:val="single"/>
          <w:lang w:val="en-US" w:eastAsia="zh-CN" w:bidi="ar"/>
        </w:rPr>
        <w:t xml:space="preserve"> 3 </w:t>
      </w:r>
      <w:r>
        <w:rPr>
          <w:rFonts w:hint="eastAsia" w:ascii="宋体" w:hAnsi="宋体" w:eastAsia="宋体" w:cs="宋体"/>
          <w:color w:val="000000"/>
          <w:kern w:val="2"/>
          <w:sz w:val="24"/>
          <w:szCs w:val="24"/>
          <w:lang w:val="en-US" w:eastAsia="zh-CN" w:bidi="ar"/>
        </w:rPr>
        <w:t>次）的，甲方有权解除合同。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15.2.2  工程经竣工验收不合格的，乙方完成整改后应重新申请验收，经重新组织验收仍不合格且无法采取措施补救的，则甲方有权解除合同，并要求乙方按</w:t>
      </w:r>
      <w:r>
        <w:rPr>
          <w:rFonts w:hint="eastAsia" w:ascii="宋体" w:hAnsi="宋体" w:eastAsia="宋体" w:cs="宋体"/>
          <w:color w:val="000000"/>
          <w:kern w:val="2"/>
          <w:sz w:val="24"/>
          <w:szCs w:val="24"/>
          <w:u w:val="single"/>
          <w:lang w:val="en-US" w:eastAsia="zh-CN" w:bidi="ar"/>
        </w:rPr>
        <w:t>合同暂定总价的20%</w:t>
      </w:r>
      <w:r>
        <w:rPr>
          <w:rFonts w:hint="eastAsia" w:ascii="宋体" w:hAnsi="宋体" w:eastAsia="宋体" w:cs="宋体"/>
          <w:color w:val="000000"/>
          <w:kern w:val="2"/>
          <w:sz w:val="24"/>
          <w:szCs w:val="24"/>
          <w:lang w:val="en-US" w:eastAsia="zh-CN" w:bidi="ar"/>
        </w:rPr>
        <w:t>支付违约金，乙方承担由此造成的全部损失。</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15.2.3质量事故：因乙方原因发生质量事故，甲方有权根据质量事故的严重程度对乙方处以不低于</w:t>
      </w:r>
      <w:r>
        <w:rPr>
          <w:rFonts w:hint="eastAsia" w:ascii="宋体" w:hAnsi="宋体" w:eastAsia="宋体" w:cs="宋体"/>
          <w:color w:val="000000"/>
          <w:kern w:val="2"/>
          <w:sz w:val="24"/>
          <w:szCs w:val="24"/>
          <w:u w:val="single"/>
          <w:lang w:val="en-US" w:eastAsia="zh-CN" w:bidi="ar"/>
        </w:rPr>
        <w:t>合同暂定总价20%</w:t>
      </w:r>
      <w:r>
        <w:rPr>
          <w:rFonts w:hint="eastAsia" w:ascii="宋体" w:hAnsi="宋体" w:eastAsia="宋体" w:cs="宋体"/>
          <w:color w:val="000000"/>
          <w:kern w:val="2"/>
          <w:sz w:val="24"/>
          <w:szCs w:val="24"/>
          <w:lang w:val="en-US" w:eastAsia="zh-CN" w:bidi="ar"/>
        </w:rPr>
        <w:t>的处罚，该处罚不免除乙方自费返工或修复的责任。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15.3 安全隐患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甲方发现乙方未遵守安全生产和文明施工规定或施工现场存在安全事故隐患的，以书面形式通知乙方整改；情况严重的，可要求乙方暂停施工。乙方在收到书面通知后的48小时内仍未整改的，甲方有权委托第三方整改，所产生的费用由甲方从应付或将付给乙方的款项中扣除，且甲方有权要求乙方支付</w:t>
      </w:r>
      <w:r>
        <w:rPr>
          <w:rFonts w:hint="eastAsia" w:ascii="宋体" w:hAnsi="宋体" w:eastAsia="宋体" w:cs="宋体"/>
          <w:color w:val="000000"/>
          <w:kern w:val="2"/>
          <w:sz w:val="24"/>
          <w:szCs w:val="24"/>
          <w:u w:val="single"/>
          <w:lang w:val="en-US" w:eastAsia="zh-CN" w:bidi="ar"/>
        </w:rPr>
        <w:t xml:space="preserve">合同暂定总价的 20%  </w:t>
      </w:r>
      <w:r>
        <w:rPr>
          <w:rFonts w:hint="eastAsia" w:ascii="宋体" w:hAnsi="宋体" w:eastAsia="宋体" w:cs="宋体"/>
          <w:color w:val="000000"/>
          <w:kern w:val="2"/>
          <w:sz w:val="24"/>
          <w:szCs w:val="24"/>
          <w:lang w:val="en-US" w:eastAsia="zh-CN" w:bidi="ar"/>
        </w:rPr>
        <w:t xml:space="preserve"> /次的违约金。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出现上述情形超过</w:t>
      </w:r>
      <w:r>
        <w:rPr>
          <w:rFonts w:hint="eastAsia" w:ascii="宋体" w:hAnsi="宋体" w:eastAsia="宋体" w:cs="宋体"/>
          <w:color w:val="000000"/>
          <w:kern w:val="2"/>
          <w:sz w:val="24"/>
          <w:szCs w:val="24"/>
          <w:u w:val="single"/>
          <w:lang w:val="en-US" w:eastAsia="zh-CN" w:bidi="ar"/>
        </w:rPr>
        <w:t xml:space="preserve"> 2  </w:t>
      </w:r>
      <w:r>
        <w:rPr>
          <w:rFonts w:hint="eastAsia" w:ascii="宋体" w:hAnsi="宋体" w:eastAsia="宋体" w:cs="宋体"/>
          <w:color w:val="000000"/>
          <w:kern w:val="2"/>
          <w:sz w:val="24"/>
          <w:szCs w:val="24"/>
          <w:lang w:val="en-US" w:eastAsia="zh-CN" w:bidi="ar"/>
        </w:rPr>
        <w:t>次（含</w:t>
      </w:r>
      <w:r>
        <w:rPr>
          <w:rFonts w:hint="eastAsia" w:ascii="宋体" w:hAnsi="宋体" w:eastAsia="宋体" w:cs="宋体"/>
          <w:color w:val="000000"/>
          <w:kern w:val="2"/>
          <w:sz w:val="24"/>
          <w:szCs w:val="24"/>
          <w:u w:val="single"/>
          <w:lang w:val="en-US" w:eastAsia="zh-CN" w:bidi="ar"/>
        </w:rPr>
        <w:t xml:space="preserve"> 2 </w:t>
      </w:r>
      <w:r>
        <w:rPr>
          <w:rFonts w:hint="eastAsia" w:ascii="宋体" w:hAnsi="宋体" w:eastAsia="宋体" w:cs="宋体"/>
          <w:color w:val="000000"/>
          <w:kern w:val="2"/>
          <w:sz w:val="24"/>
          <w:szCs w:val="24"/>
          <w:lang w:val="en-US" w:eastAsia="zh-CN" w:bidi="ar"/>
        </w:rPr>
        <w:t>次）的，甲方有权解除合同。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15.4安全事故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乙方对合同工程的安全施工负责，应及时、如实报告生产安全事故。乙方违反本合同规定或由于乙方原因造成的安全事故的，由乙方承担相应责任和费用，工期不予顺延。甲方根据法定部门认定的事故等级，追究乙方相应的违约赔偿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15.5项目负责人不符合合同要求</w:t>
      </w:r>
    </w:p>
    <w:p>
      <w:pPr>
        <w:pStyle w:val="22"/>
        <w:keepNext w:val="0"/>
        <w:keepLines w:val="0"/>
        <w:widowControl w:val="0"/>
        <w:suppressLineNumbers w:val="0"/>
        <w:spacing w:before="0" w:beforeAutospacing="0" w:after="0" w:afterAutospacing="0" w:line="500" w:lineRule="exact"/>
        <w:ind w:left="0" w:right="0" w:firstLine="448" w:firstLineChars="200"/>
        <w:jc w:val="both"/>
        <w:outlineLvl w:val="1"/>
        <w:rPr>
          <w:rFonts w:hint="eastAsia" w:ascii="宋体" w:hAnsi="宋体" w:eastAsia="宋体" w:cs="宋体"/>
          <w:color w:val="000000"/>
          <w:spacing w:val="-8"/>
          <w:kern w:val="2"/>
          <w:sz w:val="24"/>
          <w:szCs w:val="24"/>
        </w:rPr>
      </w:pPr>
      <w:r>
        <w:rPr>
          <w:rFonts w:hint="eastAsia" w:ascii="宋体" w:hAnsi="宋体" w:eastAsia="宋体" w:cs="宋体"/>
          <w:color w:val="000000"/>
          <w:spacing w:val="-8"/>
          <w:kern w:val="2"/>
          <w:sz w:val="24"/>
          <w:szCs w:val="24"/>
          <w:lang w:val="en-US" w:eastAsia="zh-CN" w:bidi="ar"/>
        </w:rPr>
        <w:t>乙方不得随意更换项目负责人及附件6中的相关人员，如确须更换，应事先征得甲方同意。如有违反，甲方有权解除合同并要求乙方支付</w:t>
      </w:r>
      <w:r>
        <w:rPr>
          <w:rFonts w:hint="eastAsia" w:ascii="宋体" w:hAnsi="宋体" w:eastAsia="宋体" w:cs="宋体"/>
          <w:color w:val="000000"/>
          <w:spacing w:val="-8"/>
          <w:kern w:val="2"/>
          <w:sz w:val="24"/>
          <w:szCs w:val="24"/>
          <w:u w:val="single"/>
          <w:lang w:val="en-US" w:eastAsia="zh-CN" w:bidi="ar"/>
        </w:rPr>
        <w:t xml:space="preserve"> 1000  </w:t>
      </w:r>
      <w:r>
        <w:rPr>
          <w:rFonts w:hint="eastAsia" w:ascii="宋体" w:hAnsi="宋体" w:eastAsia="宋体" w:cs="宋体"/>
          <w:color w:val="000000"/>
          <w:spacing w:val="-8"/>
          <w:kern w:val="2"/>
          <w:sz w:val="24"/>
          <w:szCs w:val="24"/>
          <w:lang w:val="en-US" w:eastAsia="zh-CN" w:bidi="ar"/>
        </w:rPr>
        <w:t>元/人次作为违约金，以及赔偿由此造成的一切损失(包含质量安全事故、拖延工期、增加投资等损失)。在施工过程中，项目负责人</w:t>
      </w:r>
      <w:r>
        <w:rPr>
          <w:rFonts w:hint="eastAsia" w:ascii="宋体" w:hAnsi="宋体" w:eastAsia="宋体" w:cs="宋体"/>
          <w:color w:val="000000"/>
          <w:spacing w:val="-8"/>
          <w:kern w:val="2"/>
          <w:sz w:val="24"/>
          <w:szCs w:val="24"/>
          <w:u w:val="single"/>
          <w:lang w:val="en-US" w:eastAsia="zh-CN" w:bidi="ar"/>
        </w:rPr>
        <w:t>驻现场管理，</w:t>
      </w:r>
      <w:r>
        <w:rPr>
          <w:rFonts w:hint="eastAsia" w:ascii="宋体" w:hAnsi="宋体" w:eastAsia="宋体" w:cs="宋体"/>
          <w:color w:val="000000"/>
          <w:spacing w:val="-8"/>
          <w:kern w:val="2"/>
          <w:sz w:val="24"/>
          <w:szCs w:val="24"/>
          <w:lang w:val="en-US" w:eastAsia="zh-CN" w:bidi="ar"/>
        </w:rPr>
        <w:t>否则甲方有权要求支付违约金</w:t>
      </w:r>
      <w:r>
        <w:rPr>
          <w:rFonts w:hint="eastAsia" w:ascii="宋体" w:hAnsi="宋体" w:eastAsia="宋体" w:cs="宋体"/>
          <w:color w:val="000000"/>
          <w:spacing w:val="-8"/>
          <w:kern w:val="2"/>
          <w:sz w:val="24"/>
          <w:szCs w:val="24"/>
          <w:u w:val="single"/>
          <w:lang w:val="en-US" w:eastAsia="zh-CN" w:bidi="ar"/>
        </w:rPr>
        <w:t xml:space="preserve">  1000  元</w:t>
      </w:r>
      <w:r>
        <w:rPr>
          <w:rFonts w:hint="eastAsia" w:ascii="宋体" w:hAnsi="宋体" w:eastAsia="宋体" w:cs="宋体"/>
          <w:color w:val="000000"/>
          <w:spacing w:val="-8"/>
          <w:kern w:val="2"/>
          <w:sz w:val="24"/>
          <w:szCs w:val="24"/>
          <w:lang w:val="en-US" w:eastAsia="zh-CN" w:bidi="ar"/>
        </w:rPr>
        <w:t>/次。因此造成损失的，按实际发生额赔偿。</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15.6 乙方保证其具有符合法律法规要求的完成本工程项目应具有的相应资质，禁止转包和分包，如违反上述约定，甲方有权解除合同，要求乙方支付</w:t>
      </w:r>
      <w:r>
        <w:rPr>
          <w:rFonts w:hint="eastAsia" w:ascii="宋体" w:hAnsi="宋体" w:eastAsia="宋体" w:cs="宋体"/>
          <w:color w:val="000000"/>
          <w:kern w:val="2"/>
          <w:sz w:val="24"/>
          <w:szCs w:val="24"/>
          <w:u w:val="single"/>
          <w:lang w:val="en-US" w:eastAsia="zh-CN" w:bidi="ar"/>
        </w:rPr>
        <w:t xml:space="preserve"> 合同暂定总价的20%</w:t>
      </w:r>
      <w:r>
        <w:rPr>
          <w:rFonts w:hint="eastAsia" w:ascii="宋体" w:hAnsi="宋体" w:eastAsia="宋体" w:cs="宋体"/>
          <w:color w:val="000000"/>
          <w:kern w:val="2"/>
          <w:sz w:val="24"/>
          <w:szCs w:val="24"/>
          <w:lang w:val="en-US" w:eastAsia="zh-CN" w:bidi="ar"/>
        </w:rPr>
        <w:t>作为违约金。</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15.7乙方与甲方按合同履约，任何违反本合同约定的行为均构成违约，违约方应向守约方支付 </w:t>
      </w:r>
      <w:r>
        <w:rPr>
          <w:rFonts w:hint="eastAsia" w:ascii="宋体" w:hAnsi="宋体" w:eastAsia="宋体" w:cs="宋体"/>
          <w:color w:val="000000"/>
          <w:kern w:val="2"/>
          <w:sz w:val="24"/>
          <w:szCs w:val="24"/>
          <w:u w:val="single"/>
          <w:lang w:val="en-US" w:eastAsia="zh-CN" w:bidi="ar"/>
        </w:rPr>
        <w:t xml:space="preserve"> 1 </w:t>
      </w:r>
      <w:r>
        <w:rPr>
          <w:rFonts w:hint="eastAsia" w:ascii="宋体" w:hAnsi="宋体" w:eastAsia="宋体" w:cs="宋体"/>
          <w:color w:val="000000"/>
          <w:kern w:val="2"/>
          <w:sz w:val="24"/>
          <w:szCs w:val="24"/>
          <w:lang w:val="en-US" w:eastAsia="zh-CN" w:bidi="ar"/>
        </w:rPr>
        <w:t>万元/次的违约金（合同另有约定按其条款执行）。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15.8除合同解除或终止外，违约方承担上述违约责任后仍应继续履行合同。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000000"/>
          <w:kern w:val="2"/>
          <w:sz w:val="24"/>
          <w:szCs w:val="24"/>
        </w:rPr>
      </w:pPr>
      <w:r>
        <w:rPr>
          <w:rFonts w:hint="eastAsia" w:ascii="宋体" w:hAnsi="宋体" w:eastAsia="宋体" w:cs="宋体"/>
          <w:b/>
          <w:bCs/>
          <w:color w:val="000000"/>
          <w:kern w:val="2"/>
          <w:sz w:val="24"/>
          <w:szCs w:val="24"/>
          <w:lang w:val="en-US" w:eastAsia="zh-CN" w:bidi="ar"/>
        </w:rPr>
        <w:t xml:space="preserve">第十六条  </w:t>
      </w:r>
      <w:r>
        <w:rPr>
          <w:rFonts w:hint="eastAsia" w:ascii="宋体" w:hAnsi="宋体" w:eastAsia="宋体" w:cs="宋体"/>
          <w:b/>
          <w:bCs w:val="0"/>
          <w:color w:val="000000"/>
          <w:kern w:val="2"/>
          <w:sz w:val="24"/>
          <w:szCs w:val="24"/>
          <w:lang w:val="en-US" w:eastAsia="zh-CN" w:bidi="ar"/>
        </w:rPr>
        <w:t>不可抗力</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16.1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（1）地震、火山爆发、滑坡、暴雨（橙色预警及以上）、台风（黄色预警及以上）、海啸、龙卷风、大面积流行病(如：非典型性肺炎等)或瘟疫；</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（2）战争行为、入侵、武装冲突或外敌行为、封锁、暴乱、恐怖行为或军事演习；</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16.2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16.3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000000"/>
          <w:kern w:val="2"/>
          <w:sz w:val="24"/>
          <w:szCs w:val="24"/>
        </w:rPr>
      </w:pPr>
      <w:r>
        <w:rPr>
          <w:rFonts w:hint="eastAsia" w:ascii="宋体" w:hAnsi="宋体" w:eastAsia="宋体" w:cs="宋体"/>
          <w:color w:val="000000"/>
          <w:kern w:val="2"/>
          <w:sz w:val="24"/>
          <w:szCs w:val="24"/>
          <w:lang w:val="en-US" w:eastAsia="zh-CN" w:bidi="ar"/>
        </w:rPr>
        <w:t>16.4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000000"/>
          <w:kern w:val="2"/>
          <w:sz w:val="24"/>
          <w:szCs w:val="24"/>
        </w:rPr>
      </w:pPr>
      <w:r>
        <w:rPr>
          <w:rFonts w:hint="eastAsia" w:ascii="宋体" w:hAnsi="宋体" w:eastAsia="宋体" w:cs="宋体"/>
          <w:b/>
          <w:bCs/>
          <w:color w:val="000000"/>
          <w:kern w:val="2"/>
          <w:sz w:val="24"/>
          <w:szCs w:val="24"/>
          <w:lang w:val="en-US" w:eastAsia="zh-CN" w:bidi="ar"/>
        </w:rPr>
        <w:t>第十七条 争议解决</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17.1 在本合同履行中，如双方发生争议，应尽量通过协商解决，协商不成的，按下列第</w:t>
      </w:r>
      <w:r>
        <w:rPr>
          <w:rFonts w:hint="eastAsia" w:ascii="宋体" w:hAnsi="宋体" w:eastAsia="宋体" w:cs="宋体"/>
          <w:color w:val="000000"/>
          <w:kern w:val="2"/>
          <w:sz w:val="24"/>
          <w:szCs w:val="24"/>
          <w:u w:val="single"/>
          <w:lang w:val="en-US" w:eastAsia="zh-CN" w:bidi="ar"/>
        </w:rPr>
        <w:t xml:space="preserve">  2  </w:t>
      </w:r>
      <w:r>
        <w:rPr>
          <w:rFonts w:hint="eastAsia" w:ascii="宋体" w:hAnsi="宋体" w:eastAsia="宋体" w:cs="宋体"/>
          <w:color w:val="000000"/>
          <w:kern w:val="2"/>
          <w:sz w:val="24"/>
          <w:szCs w:val="24"/>
          <w:lang w:val="en-US" w:eastAsia="zh-CN" w:bidi="ar"/>
        </w:rPr>
        <w:t>种方式解决：</w:t>
      </w:r>
    </w:p>
    <w:p>
      <w:pPr>
        <w:keepNext w:val="0"/>
        <w:keepLines w:val="0"/>
        <w:widowControl w:val="0"/>
        <w:numPr>
          <w:ilvl w:val="0"/>
          <w:numId w:val="5"/>
        </w:numPr>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向广州仲裁委员会申请仲裁; </w:t>
      </w:r>
    </w:p>
    <w:p>
      <w:pPr>
        <w:keepNext w:val="0"/>
        <w:keepLines w:val="0"/>
        <w:widowControl w:val="0"/>
        <w:numPr>
          <w:ilvl w:val="0"/>
          <w:numId w:val="5"/>
        </w:numPr>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向</w:t>
      </w:r>
      <w:r>
        <w:rPr>
          <w:rFonts w:hint="eastAsia" w:ascii="宋体" w:hAnsi="宋体" w:eastAsia="宋体" w:cs="宋体"/>
          <w:color w:val="000000"/>
          <w:kern w:val="2"/>
          <w:sz w:val="24"/>
          <w:szCs w:val="24"/>
          <w:u w:val="single"/>
          <w:lang w:val="en-US" w:eastAsia="zh-CN" w:bidi="ar"/>
        </w:rPr>
        <w:t xml:space="preserve"> 工程所在地  </w:t>
      </w:r>
      <w:r>
        <w:rPr>
          <w:rFonts w:hint="eastAsia" w:ascii="宋体" w:hAnsi="宋体" w:eastAsia="宋体" w:cs="宋体"/>
          <w:color w:val="000000"/>
          <w:kern w:val="2"/>
          <w:sz w:val="24"/>
          <w:szCs w:val="24"/>
          <w:lang w:val="en-US" w:eastAsia="zh-CN" w:bidi="ar"/>
        </w:rPr>
        <w:t>人民法院起诉。</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17.2 在甲方同意的情况下，除有争端之外的合同的其它部分在争端解决前应继续执行。</w:t>
      </w:r>
    </w:p>
    <w:p>
      <w:pPr>
        <w:keepNext w:val="0"/>
        <w:keepLines w:val="0"/>
        <w:widowControl w:val="0"/>
        <w:suppressLineNumbers w:val="0"/>
        <w:spacing w:before="0" w:beforeAutospacing="0" w:after="0" w:afterAutospacing="0" w:line="500" w:lineRule="exact"/>
        <w:ind w:left="0" w:right="0" w:firstLine="602" w:firstLineChars="250"/>
        <w:jc w:val="both"/>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第十八条  其他：</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
          <w:bCs w:val="0"/>
          <w:color w:val="000000"/>
          <w:kern w:val="2"/>
          <w:sz w:val="24"/>
          <w:szCs w:val="24"/>
        </w:rPr>
      </w:pPr>
      <w:r>
        <w:rPr>
          <w:rFonts w:hint="eastAsia" w:ascii="宋体" w:hAnsi="宋体" w:eastAsia="宋体" w:cs="宋体"/>
          <w:color w:val="000000"/>
          <w:kern w:val="2"/>
          <w:sz w:val="24"/>
          <w:szCs w:val="24"/>
          <w:lang w:val="en-US" w:eastAsia="zh-CN" w:bidi="ar"/>
        </w:rPr>
        <w:t>18.1 本协议未尽事宜，可由甲方、乙方双方另行签订补充协议。补充协议与本协议具有同等法律效力。</w:t>
      </w:r>
    </w:p>
    <w:p>
      <w:pPr>
        <w:keepNext w:val="0"/>
        <w:keepLines w:val="0"/>
        <w:widowControl w:val="0"/>
        <w:suppressLineNumbers w:val="0"/>
        <w:adjustRightIn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000000"/>
          <w:kern w:val="2"/>
          <w:sz w:val="24"/>
          <w:szCs w:val="24"/>
          <w:vertAlign w:val="baseline"/>
        </w:rPr>
      </w:pPr>
      <w:r>
        <w:rPr>
          <w:rFonts w:hint="eastAsia" w:ascii="宋体" w:hAnsi="宋体" w:eastAsia="宋体" w:cs="宋体"/>
          <w:color w:val="000000"/>
          <w:kern w:val="2"/>
          <w:sz w:val="24"/>
          <w:szCs w:val="24"/>
          <w:vertAlign w:val="baseline"/>
          <w:lang w:val="en-US" w:eastAsia="zh-CN" w:bidi="ar"/>
        </w:rPr>
        <w:t>18.2 本协议自甲乙双方法定代表人或授权代理人签字并加盖公章之日起生效，双方履行完合同规定的义务后自动终止。</w:t>
      </w:r>
    </w:p>
    <w:p>
      <w:pPr>
        <w:keepNext w:val="0"/>
        <w:keepLines w:val="0"/>
        <w:widowControl w:val="0"/>
        <w:suppressLineNumbers w:val="0"/>
        <w:spacing w:before="0" w:beforeAutospacing="0" w:after="0" w:afterAutospacing="0" w:line="500" w:lineRule="exact"/>
        <w:ind w:left="240" w:right="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18.3 本合同一式</w:t>
      </w:r>
      <w:r>
        <w:rPr>
          <w:rFonts w:hint="eastAsia" w:ascii="宋体" w:hAnsi="宋体" w:eastAsia="宋体" w:cs="宋体"/>
          <w:color w:val="000000"/>
          <w:kern w:val="2"/>
          <w:sz w:val="24"/>
          <w:szCs w:val="24"/>
          <w:u w:val="single"/>
          <w:lang w:val="en-US" w:eastAsia="zh-CN" w:bidi="ar"/>
        </w:rPr>
        <w:t xml:space="preserve">  伍  </w:t>
      </w:r>
      <w:r>
        <w:rPr>
          <w:rFonts w:hint="eastAsia" w:ascii="宋体" w:hAnsi="宋体" w:eastAsia="宋体" w:cs="宋体"/>
          <w:color w:val="000000"/>
          <w:kern w:val="2"/>
          <w:sz w:val="24"/>
          <w:szCs w:val="24"/>
          <w:lang w:val="en-US" w:eastAsia="zh-CN" w:bidi="ar"/>
        </w:rPr>
        <w:t>份，甲方执</w:t>
      </w:r>
      <w:r>
        <w:rPr>
          <w:rFonts w:hint="eastAsia" w:ascii="宋体" w:hAnsi="宋体" w:eastAsia="宋体" w:cs="宋体"/>
          <w:color w:val="000000"/>
          <w:kern w:val="2"/>
          <w:sz w:val="24"/>
          <w:szCs w:val="24"/>
          <w:u w:val="single"/>
          <w:lang w:val="en-US" w:eastAsia="zh-CN" w:bidi="ar"/>
        </w:rPr>
        <w:t xml:space="preserve">  肆  </w:t>
      </w:r>
      <w:r>
        <w:rPr>
          <w:rFonts w:hint="eastAsia" w:ascii="宋体" w:hAnsi="宋体" w:eastAsia="宋体" w:cs="宋体"/>
          <w:color w:val="000000"/>
          <w:kern w:val="2"/>
          <w:sz w:val="24"/>
          <w:szCs w:val="24"/>
          <w:lang w:val="en-US" w:eastAsia="zh-CN" w:bidi="ar"/>
        </w:rPr>
        <w:t>份，乙方执</w:t>
      </w:r>
      <w:r>
        <w:rPr>
          <w:rFonts w:hint="eastAsia" w:ascii="宋体" w:hAnsi="宋体" w:eastAsia="宋体" w:cs="宋体"/>
          <w:color w:val="000000"/>
          <w:kern w:val="2"/>
          <w:sz w:val="24"/>
          <w:szCs w:val="24"/>
          <w:u w:val="single"/>
          <w:lang w:val="en-US" w:eastAsia="zh-CN" w:bidi="ar"/>
        </w:rPr>
        <w:t xml:space="preserve">  壹 </w:t>
      </w:r>
      <w:r>
        <w:rPr>
          <w:rFonts w:hint="eastAsia" w:ascii="宋体" w:hAnsi="宋体" w:eastAsia="宋体" w:cs="宋体"/>
          <w:color w:val="000000"/>
          <w:kern w:val="2"/>
          <w:sz w:val="24"/>
          <w:szCs w:val="24"/>
          <w:lang w:val="en-US" w:eastAsia="zh-CN" w:bidi="ar"/>
        </w:rPr>
        <w:t>份。均具有同等法律效力。</w:t>
      </w:r>
    </w:p>
    <w:p>
      <w:pPr>
        <w:keepNext w:val="0"/>
        <w:keepLines w:val="0"/>
        <w:widowControl w:val="0"/>
        <w:suppressLineNumbers w:val="0"/>
        <w:adjustRightInd w:val="0"/>
        <w:spacing w:before="0" w:beforeAutospacing="0" w:after="0" w:afterAutospacing="0" w:line="500" w:lineRule="exact"/>
        <w:ind w:left="0" w:right="0" w:firstLine="480" w:firstLineChars="200"/>
        <w:jc w:val="both"/>
        <w:textAlignment w:val="baseline"/>
        <w:rPr>
          <w:rFonts w:hint="eastAsia" w:ascii="宋体" w:hAnsi="宋体" w:eastAsia="宋体" w:cs="宋体"/>
          <w:b/>
          <w:bCs/>
          <w:color w:val="000000"/>
          <w:kern w:val="2"/>
          <w:sz w:val="24"/>
          <w:szCs w:val="24"/>
          <w:vertAlign w:val="baseline"/>
        </w:rPr>
      </w:pPr>
      <w:r>
        <w:rPr>
          <w:rFonts w:hint="eastAsia" w:ascii="宋体" w:hAnsi="宋体" w:eastAsia="宋体" w:cs="宋体"/>
          <w:color w:val="000000"/>
          <w:kern w:val="2"/>
          <w:sz w:val="24"/>
          <w:szCs w:val="24"/>
          <w:vertAlign w:val="baseline"/>
          <w:lang w:val="en-US" w:eastAsia="zh-CN" w:bidi="ar"/>
        </w:rPr>
        <w:t>18.4</w:t>
      </w:r>
      <w:r>
        <w:rPr>
          <w:rFonts w:hint="eastAsia" w:ascii="宋体" w:hAnsi="宋体" w:eastAsia="宋体" w:cs="宋体"/>
          <w:bCs/>
          <w:color w:val="000000"/>
          <w:kern w:val="2"/>
          <w:sz w:val="24"/>
          <w:szCs w:val="24"/>
          <w:vertAlign w:val="baseline"/>
          <w:lang w:val="en-US" w:eastAsia="zh-CN" w:bidi="ar"/>
        </w:rPr>
        <w:t>补充条款：</w:t>
      </w:r>
      <w:r>
        <w:rPr>
          <w:rFonts w:hint="eastAsia" w:ascii="宋体" w:hAnsi="宋体" w:eastAsia="宋体" w:cs="宋体"/>
          <w:color w:val="000000"/>
          <w:kern w:val="2"/>
          <w:sz w:val="24"/>
          <w:szCs w:val="24"/>
          <w:u w:val="single"/>
          <w:vertAlign w:val="baseline"/>
          <w:lang w:val="en-US" w:eastAsia="zh-CN" w:bidi="ar"/>
        </w:rPr>
        <w:t xml:space="preserve">  /   </w:t>
      </w:r>
      <w:r>
        <w:rPr>
          <w:rFonts w:hint="eastAsia" w:ascii="宋体" w:hAnsi="宋体" w:eastAsia="宋体" w:cs="宋体"/>
          <w:b/>
          <w:bCs/>
          <w:color w:val="000000"/>
          <w:kern w:val="2"/>
          <w:sz w:val="24"/>
          <w:szCs w:val="24"/>
          <w:vertAlign w:val="baseli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附件：1.中标通知书/发包通知书/成交通知书/委托函；（如有）</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2.工程质量保修书</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3.廉洁协议</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4.施工安全协议书（具体以安全办通知为准）</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5.安全生产承诺书</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甲方：广州市净水有限公司（盖章）         乙方：（盖章）</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法人代表：                               法人代表：</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地址：                                   地址：</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委托代理人：                             委托代理人：</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经办人：                                 经办人：</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联系电话：                               联系电话：</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传真：                                   传真：</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签署日期：    年    月    日     签署日期：    年    月    日</w:t>
      </w:r>
    </w:p>
    <w:p>
      <w:pPr>
        <w:pStyle w:val="22"/>
        <w:keepNext w:val="0"/>
        <w:keepLines w:val="0"/>
        <w:widowControl w:val="0"/>
        <w:suppressLineNumbers w:val="0"/>
        <w:adjustRightInd w:val="0"/>
        <w:spacing w:before="0" w:beforeAutospacing="1" w:after="120" w:afterAutospacing="0" w:line="360" w:lineRule="auto"/>
        <w:ind w:left="0" w:leftChars="0" w:right="0" w:firstLine="420"/>
        <w:jc w:val="both"/>
        <w:textAlignment w:val="baseline"/>
        <w:rPr>
          <w:rFonts w:hint="eastAsia" w:ascii="Times New Roman" w:hAnsi="Times New Roman" w:eastAsia="等线" w:cs="Times New Roman"/>
          <w:color w:val="000000"/>
          <w:kern w:val="2"/>
          <w:sz w:val="21"/>
          <w:szCs w:val="21"/>
          <w:lang w:val="en-US" w:eastAsia="zh-CN" w:bidi="ar"/>
        </w:rPr>
      </w:pPr>
      <w:r>
        <w:rPr>
          <w:rFonts w:hint="eastAsia" w:ascii="Times New Roman" w:hAnsi="Times New Roman" w:eastAsia="等线" w:cs="Times New Roman"/>
          <w:color w:val="000000"/>
          <w:kern w:val="2"/>
          <w:sz w:val="21"/>
          <w:szCs w:val="21"/>
          <w:lang w:val="en-US" w:eastAsia="zh-CN" w:bidi="ar"/>
        </w:rPr>
        <w:t xml:space="preserve"> </w:t>
      </w:r>
    </w:p>
    <w:p>
      <w:pPr>
        <w:rPr>
          <w:rFonts w:hint="eastAsia" w:ascii="Times New Roman" w:hAnsi="Times New Roman" w:eastAsia="等线" w:cs="Times New Roman"/>
          <w:color w:val="000000"/>
          <w:kern w:val="2"/>
          <w:sz w:val="21"/>
          <w:szCs w:val="21"/>
          <w:lang w:val="en-US" w:eastAsia="zh-CN" w:bidi="ar"/>
        </w:rPr>
      </w:pPr>
      <w:r>
        <w:rPr>
          <w:rFonts w:hint="eastAsia" w:ascii="Times New Roman" w:hAnsi="Times New Roman" w:eastAsia="等线" w:cs="Times New Roman"/>
          <w:color w:val="000000"/>
          <w:kern w:val="2"/>
          <w:sz w:val="21"/>
          <w:szCs w:val="21"/>
          <w:lang w:val="en-US" w:eastAsia="zh-CN" w:bidi="ar"/>
        </w:rPr>
        <w:br w:type="page"/>
      </w:r>
    </w:p>
    <w:p>
      <w:pPr>
        <w:pStyle w:val="22"/>
        <w:keepNext w:val="0"/>
        <w:keepLines w:val="0"/>
        <w:widowControl w:val="0"/>
        <w:suppressLineNumbers w:val="0"/>
        <w:adjustRightInd w:val="0"/>
        <w:spacing w:before="0" w:beforeAutospacing="1" w:after="120" w:afterAutospacing="0" w:line="360" w:lineRule="auto"/>
        <w:ind w:right="0"/>
        <w:jc w:val="both"/>
        <w:textAlignment w:val="baseline"/>
        <w:rPr>
          <w:rFonts w:hint="default" w:ascii="Times New Roman" w:hAnsi="Times New Roman" w:eastAsia="等线" w:cs="Times New Roman"/>
          <w:color w:val="000000"/>
          <w:kern w:val="2"/>
          <w:sz w:val="21"/>
          <w:szCs w:val="21"/>
        </w:rPr>
      </w:pPr>
      <w:r>
        <w:rPr>
          <w:rFonts w:hint="eastAsia" w:ascii="仿宋_GB2312" w:hAnsi="宋体" w:eastAsia="仿宋_GB2312" w:cs="仿宋_GB2312"/>
          <w:b/>
          <w:bCs w:val="0"/>
          <w:color w:val="000000"/>
          <w:kern w:val="2"/>
          <w:sz w:val="24"/>
          <w:szCs w:val="24"/>
          <w:lang w:val="en-US" w:eastAsia="zh-CN" w:bidi="ar"/>
        </w:rPr>
        <w:t>附件</w:t>
      </w:r>
      <w:r>
        <w:rPr>
          <w:rFonts w:hint="eastAsia" w:ascii="宋体" w:hAnsi="宋体" w:eastAsia="宋体" w:cs="宋体"/>
          <w:b/>
          <w:bCs w:val="0"/>
          <w:color w:val="000000"/>
          <w:kern w:val="2"/>
          <w:sz w:val="24"/>
          <w:szCs w:val="24"/>
          <w:lang w:val="en-US" w:eastAsia="zh-CN" w:bidi="ar"/>
        </w:rPr>
        <w:t>2</w:t>
      </w:r>
      <w:r>
        <w:rPr>
          <w:rFonts w:hint="eastAsia" w:ascii="仿宋_GB2312" w:hAnsi="宋体" w:eastAsia="仿宋_GB2312" w:cs="仿宋_GB2312"/>
          <w:b/>
          <w:bCs w:val="0"/>
          <w:color w:val="000000"/>
          <w:kern w:val="2"/>
          <w:sz w:val="24"/>
          <w:szCs w:val="24"/>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center"/>
        <w:rPr>
          <w:rFonts w:hint="eastAsia" w:ascii="宋体" w:hAnsi="宋体" w:eastAsia="宋体" w:cs="宋体"/>
          <w:color w:val="000000"/>
          <w:kern w:val="0"/>
          <w:sz w:val="24"/>
          <w:szCs w:val="24"/>
        </w:rPr>
      </w:pPr>
      <w:r>
        <w:rPr>
          <w:rFonts w:hint="eastAsia" w:ascii="宋体" w:hAnsi="宋体" w:eastAsia="宋体" w:cs="宋体"/>
          <w:b/>
          <w:bCs/>
          <w:color w:val="000000"/>
          <w:kern w:val="0"/>
          <w:sz w:val="24"/>
          <w:szCs w:val="24"/>
          <w:lang w:val="en-US" w:eastAsia="zh-CN" w:bidi="ar"/>
        </w:rPr>
        <w:t>工程质量保修书</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承包人（甲方）：广州市净水有限公司</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 xml:space="preserve">发包人（乙方）： </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为保证</w:t>
      </w:r>
      <w:r>
        <w:rPr>
          <w:rFonts w:hint="eastAsia" w:ascii="宋体" w:hAnsi="宋体" w:eastAsia="宋体" w:cs="宋体"/>
          <w:color w:val="000000"/>
          <w:kern w:val="2"/>
          <w:sz w:val="24"/>
          <w:szCs w:val="24"/>
          <w:u w:val="single"/>
          <w:lang w:val="en-US" w:eastAsia="zh-CN" w:bidi="ar"/>
        </w:rPr>
        <w:t xml:space="preserve">          </w:t>
      </w:r>
      <w:r>
        <w:rPr>
          <w:rFonts w:hint="eastAsia" w:ascii="宋体" w:hAnsi="宋体" w:eastAsia="宋体" w:cs="宋体"/>
          <w:color w:val="000000"/>
          <w:kern w:val="2"/>
          <w:sz w:val="24"/>
          <w:szCs w:val="24"/>
          <w:lang w:val="en-US" w:eastAsia="zh-CN" w:bidi="ar"/>
        </w:rPr>
        <w:t>在合理使用期限内正常使用，甲方、乙方协商一致签订工程质量保修书。乙方在质量保修期内按照有关管理规定及双方约定承担工程质量保修责任。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lang w:val="en-US" w:eastAsia="zh-CN" w:bidi="ar"/>
        </w:rPr>
        <w:t>一、工程质量保修范围和内容</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质量保修范围双方约定如下：</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u w:val="single"/>
          <w:lang w:val="en-US" w:eastAsia="zh-CN" w:bidi="ar"/>
        </w:rPr>
        <w:t>即乙方施工的工程范围。</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lang w:val="en-US" w:eastAsia="zh-CN" w:bidi="ar"/>
        </w:rPr>
        <w:t>二、质量保修期</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质量保修期从工程实际竣工之日算起。分单项竣工验收的工程，按单项工程分别计算质量保修期。</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双方根据国家有关规定，结合具体工程约定本工程的质量保修期如下：</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1、土建工程为</w:t>
      </w:r>
      <w:r>
        <w:rPr>
          <w:rFonts w:hint="eastAsia" w:ascii="宋体" w:hAnsi="宋体" w:eastAsia="宋体" w:cs="宋体"/>
          <w:color w:val="000000"/>
          <w:kern w:val="0"/>
          <w:sz w:val="24"/>
          <w:szCs w:val="24"/>
          <w:u w:val="single"/>
          <w:lang w:val="en-US" w:eastAsia="zh-CN" w:bidi="ar"/>
        </w:rPr>
        <w:t xml:space="preserve"> 壹 </w:t>
      </w:r>
      <w:r>
        <w:rPr>
          <w:rFonts w:hint="eastAsia" w:ascii="宋体" w:hAnsi="宋体" w:eastAsia="宋体" w:cs="宋体"/>
          <w:color w:val="000000"/>
          <w:kern w:val="0"/>
          <w:sz w:val="24"/>
          <w:szCs w:val="24"/>
          <w:lang w:val="en-US" w:eastAsia="zh-CN" w:bidi="ar"/>
        </w:rPr>
        <w:t>年，屋面防水工程为</w:t>
      </w:r>
      <w:r>
        <w:rPr>
          <w:rFonts w:hint="eastAsia" w:ascii="宋体" w:hAnsi="宋体" w:eastAsia="宋体" w:cs="宋体"/>
          <w:color w:val="000000"/>
          <w:kern w:val="0"/>
          <w:sz w:val="24"/>
          <w:szCs w:val="24"/>
          <w:u w:val="single"/>
          <w:lang w:val="en-US" w:eastAsia="zh-CN" w:bidi="ar"/>
        </w:rPr>
        <w:t xml:space="preserve">  </w:t>
      </w:r>
      <w:r>
        <w:rPr>
          <w:rFonts w:hint="eastAsia" w:ascii="宋体" w:hAnsi="宋体" w:eastAsia="宋体" w:cs="宋体"/>
          <w:color w:val="000000"/>
          <w:kern w:val="0"/>
          <w:sz w:val="24"/>
          <w:szCs w:val="24"/>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2、电气管线、上下水管线安装工程为</w:t>
      </w:r>
      <w:r>
        <w:rPr>
          <w:rFonts w:hint="eastAsia" w:ascii="宋体" w:hAnsi="宋体" w:eastAsia="宋体" w:cs="宋体"/>
          <w:color w:val="000000"/>
          <w:kern w:val="0"/>
          <w:sz w:val="24"/>
          <w:szCs w:val="24"/>
          <w:u w:val="single"/>
          <w:lang w:val="en-US" w:eastAsia="zh-CN" w:bidi="ar"/>
        </w:rPr>
        <w:t xml:space="preserve"> 壹 </w:t>
      </w:r>
      <w:r>
        <w:rPr>
          <w:rFonts w:hint="eastAsia" w:ascii="宋体" w:hAnsi="宋体" w:eastAsia="宋体" w:cs="宋体"/>
          <w:color w:val="000000"/>
          <w:kern w:val="0"/>
          <w:sz w:val="24"/>
          <w:szCs w:val="24"/>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3、供热及供冷为为</w:t>
      </w:r>
      <w:r>
        <w:rPr>
          <w:rFonts w:hint="eastAsia" w:ascii="宋体" w:hAnsi="宋体" w:eastAsia="宋体" w:cs="宋体"/>
          <w:color w:val="000000"/>
          <w:kern w:val="0"/>
          <w:sz w:val="24"/>
          <w:szCs w:val="24"/>
          <w:u w:val="single"/>
          <w:lang w:val="en-US" w:eastAsia="zh-CN" w:bidi="ar"/>
        </w:rPr>
        <w:t xml:space="preserve"> / </w:t>
      </w:r>
      <w:r>
        <w:rPr>
          <w:rFonts w:hint="eastAsia" w:ascii="宋体" w:hAnsi="宋体" w:eastAsia="宋体" w:cs="宋体"/>
          <w:color w:val="000000"/>
          <w:kern w:val="0"/>
          <w:sz w:val="24"/>
          <w:szCs w:val="24"/>
          <w:lang w:val="en-US" w:eastAsia="zh-CN" w:bidi="ar"/>
        </w:rPr>
        <w:t xml:space="preserve">个采暖期及供冷期； </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4、室外的上下水和小区道路等市政公用工程为</w:t>
      </w:r>
      <w:r>
        <w:rPr>
          <w:rFonts w:hint="eastAsia" w:ascii="宋体" w:hAnsi="宋体" w:eastAsia="宋体" w:cs="宋体"/>
          <w:color w:val="000000"/>
          <w:kern w:val="0"/>
          <w:sz w:val="24"/>
          <w:szCs w:val="24"/>
          <w:u w:val="single"/>
          <w:lang w:val="en-US" w:eastAsia="zh-CN" w:bidi="ar"/>
        </w:rPr>
        <w:t xml:space="preserve"> 壹 </w:t>
      </w:r>
      <w:r>
        <w:rPr>
          <w:rFonts w:hint="eastAsia" w:ascii="宋体" w:hAnsi="宋体" w:eastAsia="宋体" w:cs="宋体"/>
          <w:color w:val="000000"/>
          <w:kern w:val="0"/>
          <w:sz w:val="24"/>
          <w:szCs w:val="24"/>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u w:val="single"/>
        </w:rPr>
      </w:pPr>
      <w:r>
        <w:rPr>
          <w:rFonts w:hint="eastAsia" w:ascii="宋体" w:hAnsi="宋体" w:eastAsia="宋体" w:cs="宋体"/>
          <w:color w:val="000000"/>
          <w:kern w:val="0"/>
          <w:sz w:val="24"/>
          <w:szCs w:val="24"/>
          <w:lang w:val="en-US" w:eastAsia="zh-CN" w:bidi="ar"/>
        </w:rPr>
        <w:t>5、其他约定：</w:t>
      </w:r>
      <w:r>
        <w:rPr>
          <w:rFonts w:hint="eastAsia" w:ascii="宋体" w:hAnsi="宋体" w:eastAsia="宋体" w:cs="宋体"/>
          <w:color w:val="000000"/>
          <w:kern w:val="0"/>
          <w:sz w:val="24"/>
          <w:szCs w:val="24"/>
          <w:u w:val="single"/>
          <w:lang w:val="en-US" w:eastAsia="zh-CN" w:bidi="ar"/>
        </w:rPr>
        <w:t xml:space="preserve">  / .</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lang w:val="en-US" w:eastAsia="zh-CN" w:bidi="ar"/>
        </w:rPr>
        <w:t>三、质量保修责任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1、属于保修范围、内容的项目，乙方应当在接到保修通知之日起48小时内派人修理。乙方不在约定期限内派人修理，甲方可以委托其他人员修理，保修费用从质量保修金内扣除。</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2、发生紧急抢修事故的（如上水跑水、暖气漏水漏气、燃气漏气等），乙方在接到事故通知后，应当立即到达事故现场抢修。非乙方施工质量引起的事故，抢修费用由甲方承担。</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3、在国家规定的工程合理使用期限内，乙方确保地基基础工程和主体结构的质量。因乙方原因致使工程在合理使用期限内造成人身和财产损害的，乙方应承担损害赔偿责任。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lang w:val="en-US" w:eastAsia="zh-CN" w:bidi="ar"/>
        </w:rPr>
        <w:t>四、质量保修金的支付</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工程质量保修金一般不超过施工合同价款的</w:t>
      </w:r>
      <w:r>
        <w:rPr>
          <w:rFonts w:hint="eastAsia" w:ascii="宋体" w:hAnsi="宋体" w:eastAsia="宋体" w:cs="宋体"/>
          <w:color w:val="000000"/>
          <w:kern w:val="0"/>
          <w:sz w:val="24"/>
          <w:szCs w:val="24"/>
          <w:u w:val="single"/>
          <w:lang w:val="en-US" w:eastAsia="zh-CN" w:bidi="ar"/>
        </w:rPr>
        <w:t xml:space="preserve"> / </w:t>
      </w:r>
      <w:r>
        <w:rPr>
          <w:rFonts w:hint="eastAsia" w:ascii="宋体" w:hAnsi="宋体" w:eastAsia="宋体" w:cs="宋体"/>
          <w:color w:val="000000"/>
          <w:kern w:val="0"/>
          <w:sz w:val="24"/>
          <w:szCs w:val="24"/>
          <w:lang w:val="en-US" w:eastAsia="zh-CN" w:bidi="ar"/>
        </w:rPr>
        <w:t>％，本工程约定的工程质量保修金为合同暂定总价/合同结算审定价的</w:t>
      </w:r>
      <w:r>
        <w:rPr>
          <w:rFonts w:hint="eastAsia" w:ascii="宋体" w:hAnsi="宋体" w:eastAsia="宋体" w:cs="宋体"/>
          <w:b/>
          <w:bCs/>
          <w:color w:val="000000"/>
          <w:kern w:val="0"/>
          <w:sz w:val="24"/>
          <w:szCs w:val="24"/>
          <w:u w:val="single"/>
          <w:lang w:val="en-US" w:eastAsia="zh-CN" w:bidi="ar"/>
        </w:rPr>
        <w:t xml:space="preserve">  3%   </w:t>
      </w:r>
      <w:r>
        <w:rPr>
          <w:rFonts w:hint="eastAsia" w:ascii="宋体" w:hAnsi="宋体" w:eastAsia="宋体" w:cs="宋体"/>
          <w:color w:val="000000"/>
          <w:kern w:val="0"/>
          <w:sz w:val="24"/>
          <w:szCs w:val="24"/>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本工程双方约定乙方向甲方支付工程质量保修金金额</w:t>
      </w:r>
      <w:r>
        <w:rPr>
          <w:rFonts w:hint="eastAsia" w:ascii="宋体" w:hAnsi="宋体" w:eastAsia="宋体" w:cs="宋体"/>
          <w:color w:val="000000"/>
          <w:kern w:val="0"/>
          <w:sz w:val="24"/>
          <w:szCs w:val="24"/>
          <w:u w:val="single"/>
          <w:lang w:val="en-US" w:eastAsia="zh-CN" w:bidi="ar"/>
        </w:rPr>
        <w:t>详见（合同名称+合同编号）</w:t>
      </w:r>
      <w:r>
        <w:rPr>
          <w:rFonts w:hint="eastAsia" w:ascii="宋体" w:hAnsi="宋体" w:eastAsia="宋体" w:cs="宋体"/>
          <w:color w:val="000000"/>
          <w:kern w:val="0"/>
          <w:sz w:val="24"/>
          <w:szCs w:val="24"/>
          <w:lang w:val="en-US" w:eastAsia="zh-CN" w:bidi="ar"/>
        </w:rPr>
        <w:t>。质量保修金银行利率为</w:t>
      </w:r>
      <w:r>
        <w:rPr>
          <w:rFonts w:hint="eastAsia" w:ascii="宋体" w:hAnsi="宋体" w:eastAsia="宋体" w:cs="宋体"/>
          <w:color w:val="000000"/>
          <w:kern w:val="0"/>
          <w:sz w:val="24"/>
          <w:szCs w:val="24"/>
          <w:u w:val="single"/>
          <w:lang w:val="en-US" w:eastAsia="zh-CN" w:bidi="ar"/>
        </w:rPr>
        <w:t xml:space="preserve"> 零 </w:t>
      </w:r>
      <w:r>
        <w:rPr>
          <w:rFonts w:hint="eastAsia" w:ascii="宋体" w:hAnsi="宋体" w:eastAsia="宋体" w:cs="宋体"/>
          <w:color w:val="000000"/>
          <w:kern w:val="0"/>
          <w:sz w:val="24"/>
          <w:szCs w:val="24"/>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lang w:val="en-US" w:eastAsia="zh-CN" w:bidi="ar"/>
        </w:rPr>
        <w:t>五、其他</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 xml:space="preserve">  双方约定的其他质量保修事项：</w:t>
      </w:r>
      <w:r>
        <w:rPr>
          <w:rFonts w:hint="eastAsia" w:ascii="宋体" w:hAnsi="宋体" w:eastAsia="宋体" w:cs="宋体"/>
          <w:color w:val="000000"/>
          <w:kern w:val="0"/>
          <w:sz w:val="24"/>
          <w:szCs w:val="24"/>
          <w:u w:val="single"/>
          <w:lang w:val="en-US" w:eastAsia="zh-CN" w:bidi="ar"/>
        </w:rPr>
        <w:t xml:space="preserve">  / </w:t>
      </w:r>
      <w:r>
        <w:rPr>
          <w:rFonts w:hint="eastAsia" w:ascii="宋体" w:hAnsi="宋体" w:eastAsia="宋体" w:cs="宋体"/>
          <w:color w:val="000000"/>
          <w:kern w:val="0"/>
          <w:sz w:val="24"/>
          <w:szCs w:val="24"/>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 xml:space="preserve">  本工程质量保修书作为施工合同附件，由甲方、乙方双方共同签署。</w:t>
      </w:r>
    </w:p>
    <w:p>
      <w:pPr>
        <w:keepNext w:val="0"/>
        <w:keepLines w:val="0"/>
        <w:widowControl w:val="0"/>
        <w:suppressLineNumbers w:val="0"/>
        <w:autoSpaceDE w:val="0"/>
        <w:autoSpaceDN w:val="0"/>
        <w:adjustRightInd w:val="0"/>
        <w:spacing w:before="100" w:beforeAutospacing="0" w:after="100" w:afterAutospacing="0" w:line="500" w:lineRule="exact"/>
        <w:ind w:left="6698" w:leftChars="104" w:right="360" w:hanging="6480" w:hangingChars="2700"/>
        <w:jc w:val="both"/>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甲方（甲方）：                      乙方（乙方）:</w:t>
      </w:r>
    </w:p>
    <w:p>
      <w:pPr>
        <w:keepNext w:val="0"/>
        <w:keepLines w:val="0"/>
        <w:widowControl w:val="0"/>
        <w:suppressLineNumbers w:val="0"/>
        <w:autoSpaceDE w:val="0"/>
        <w:autoSpaceDN w:val="0"/>
        <w:adjustRightInd w:val="0"/>
        <w:spacing w:before="100" w:beforeAutospacing="0" w:after="100" w:afterAutospacing="0" w:line="500" w:lineRule="exact"/>
        <w:ind w:left="0" w:right="360" w:firstLine="240" w:firstLineChars="100"/>
        <w:jc w:val="both"/>
        <w:rPr>
          <w:rFonts w:hint="eastAsia" w:ascii="宋体" w:hAnsi="宋体" w:eastAsia="宋体" w:cs="宋体"/>
          <w:color w:val="000000"/>
          <w:kern w:val="2"/>
          <w:sz w:val="24"/>
          <w:szCs w:val="24"/>
        </w:rPr>
      </w:pPr>
      <w:r>
        <w:rPr>
          <w:rFonts w:hint="eastAsia" w:ascii="宋体" w:hAnsi="宋体" w:eastAsia="宋体" w:cs="宋体"/>
          <w:color w:val="000000"/>
          <w:kern w:val="0"/>
          <w:sz w:val="24"/>
          <w:szCs w:val="24"/>
          <w:lang w:val="en-US" w:eastAsia="zh-CN" w:bidi="ar"/>
        </w:rPr>
        <w:t xml:space="preserve">广州市净水有限公司                    </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 xml:space="preserve">        （盖章）                           （盖章）</w:t>
      </w:r>
    </w:p>
    <w:p>
      <w:pPr>
        <w:keepNext w:val="0"/>
        <w:keepLines w:val="0"/>
        <w:widowControl w:val="0"/>
        <w:suppressLineNumbers w:val="0"/>
        <w:autoSpaceDE w:val="0"/>
        <w:autoSpaceDN w:val="0"/>
        <w:adjustRightInd w:val="0"/>
        <w:spacing w:before="0" w:beforeAutospacing="0" w:after="0" w:afterAutospacing="0" w:line="500" w:lineRule="exact"/>
        <w:ind w:left="360" w:right="-17" w:rightChars="-8"/>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经办人：                             经办人：</w:t>
      </w:r>
    </w:p>
    <w:p>
      <w:pPr>
        <w:keepNext w:val="0"/>
        <w:keepLines w:val="0"/>
        <w:widowControl w:val="0"/>
        <w:suppressLineNumbers w:val="0"/>
        <w:autoSpaceDE w:val="0"/>
        <w:autoSpaceDN w:val="0"/>
        <w:adjustRightInd w:val="0"/>
        <w:spacing w:before="0" w:beforeAutospacing="0" w:after="0" w:afterAutospacing="0" w:line="500" w:lineRule="exact"/>
        <w:ind w:left="360" w:right="-15" w:rightChars="-7"/>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bidi="ar"/>
        </w:rPr>
        <w:t>电  话：                             电   话：</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b/>
          <w:bCs/>
          <w:color w:val="000000"/>
          <w:kern w:val="0"/>
          <w:sz w:val="24"/>
          <w:szCs w:val="24"/>
        </w:rPr>
      </w:pPr>
      <w:r>
        <w:rPr>
          <w:rFonts w:hint="eastAsia" w:ascii="宋体" w:hAnsi="宋体" w:eastAsia="宋体" w:cs="宋体"/>
          <w:color w:val="000000"/>
          <w:kern w:val="0"/>
          <w:sz w:val="24"/>
          <w:szCs w:val="24"/>
          <w:lang w:val="en-US" w:eastAsia="zh-CN" w:bidi="ar"/>
        </w:rPr>
        <w:t xml:space="preserve">   签订日期：      年   月   日         签订日期：      年   月   日</w:t>
      </w:r>
    </w:p>
    <w:p>
      <w:pPr>
        <w:rPr>
          <w:rFonts w:hint="eastAsia" w:ascii="宋体" w:hAnsi="宋体" w:eastAsia="宋体" w:cs="宋体"/>
          <w:b/>
          <w:bCs w:val="0"/>
          <w:color w:val="000000"/>
          <w:kern w:val="2"/>
          <w:sz w:val="24"/>
          <w:szCs w:val="24"/>
          <w:lang w:val="en-US" w:eastAsia="zh-CN" w:bidi="ar"/>
        </w:rPr>
      </w:pPr>
      <w:r>
        <w:rPr>
          <w:rFonts w:hint="eastAsia" w:ascii="宋体" w:hAnsi="宋体" w:eastAsia="宋体" w:cs="宋体"/>
          <w:b/>
          <w:bCs w:val="0"/>
          <w:color w:val="000000"/>
          <w:kern w:val="2"/>
          <w:sz w:val="24"/>
          <w:szCs w:val="24"/>
          <w:lang w:val="en-US" w:eastAsia="zh-CN" w:bidi="ar"/>
        </w:rPr>
        <w:br w:type="page"/>
      </w:r>
    </w:p>
    <w:p>
      <w:pPr>
        <w:keepNext w:val="0"/>
        <w:keepLines w:val="0"/>
        <w:widowControl w:val="0"/>
        <w:suppressLineNumbers w:val="0"/>
        <w:spacing w:before="156" w:beforeLines="50" w:beforeAutospacing="0" w:after="0" w:afterAutospacing="0" w:line="500" w:lineRule="exact"/>
        <w:ind w:left="0" w:right="0"/>
        <w:jc w:val="both"/>
        <w:outlineLvl w:val="1"/>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附件3：</w:t>
      </w:r>
    </w:p>
    <w:p>
      <w:pPr>
        <w:keepNext w:val="0"/>
        <w:keepLines w:val="0"/>
        <w:widowControl w:val="0"/>
        <w:suppressLineNumbers w:val="0"/>
        <w:autoSpaceDE w:val="0"/>
        <w:autoSpaceDN/>
        <w:spacing w:before="0" w:beforeAutospacing="0" w:after="0" w:afterAutospacing="0" w:line="520" w:lineRule="exact"/>
        <w:ind w:left="0" w:right="0"/>
        <w:jc w:val="center"/>
        <w:rPr>
          <w:rFonts w:hint="eastAsia" w:ascii="仿宋_GB2312" w:eastAsia="仿宋_GB2312" w:cs="仿宋_GB2312"/>
          <w:b w:val="0"/>
          <w:bCs/>
          <w:kern w:val="2"/>
          <w:sz w:val="28"/>
          <w:szCs w:val="28"/>
        </w:rPr>
      </w:pPr>
      <w:r>
        <w:rPr>
          <w:rFonts w:hint="eastAsia" w:ascii="宋体" w:hAnsi="宋体" w:eastAsia="宋体" w:cs="宋体"/>
          <w:b/>
          <w:bCs w:val="0"/>
          <w:color w:val="000000"/>
          <w:kern w:val="2"/>
          <w:sz w:val="32"/>
          <w:szCs w:val="32"/>
          <w:lang w:val="en-US" w:eastAsia="zh-CN" w:bidi="ar"/>
        </w:rPr>
        <w:t xml:space="preserve">         </w:t>
      </w:r>
      <w:r>
        <w:rPr>
          <w:rFonts w:hint="eastAsia" w:ascii="仿宋_GB2312" w:eastAsia="仿宋_GB2312" w:cs="仿宋_GB2312" w:hAnsiTheme="minorAscii"/>
          <w:b w:val="0"/>
          <w:bCs/>
          <w:kern w:val="2"/>
          <w:sz w:val="28"/>
          <w:szCs w:val="28"/>
          <w:lang w:val="en-US" w:eastAsia="zh-CN" w:bidi="ar"/>
        </w:rPr>
        <w:t>廉洁协议</w:t>
      </w:r>
    </w:p>
    <w:p>
      <w:pPr>
        <w:keepNext w:val="0"/>
        <w:keepLines w:val="0"/>
        <w:widowControl w:val="0"/>
        <w:suppressLineNumbers w:val="0"/>
        <w:autoSpaceDE w:val="0"/>
        <w:autoSpaceDN/>
        <w:spacing w:before="0" w:beforeAutospacing="0" w:after="0" w:afterAutospacing="0" w:line="520" w:lineRule="exact"/>
        <w:ind w:left="0" w:right="0" w:firstLine="630" w:firstLineChars="225"/>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为促进双方诚信经营、廉洁从业，防范商业贿赂，保护国家、集体和当事人的合法权益，根据国家有关法律法规和广东省、广州市廉政建设的规定，</w:t>
      </w:r>
      <w:r>
        <w:rPr>
          <w:rFonts w:hint="eastAsia" w:ascii="仿宋_GB2312" w:eastAsia="仿宋_GB2312" w:cs="仿宋_GB2312" w:hAnsiTheme="minorAscii"/>
          <w:b w:val="0"/>
          <w:bCs/>
          <w:kern w:val="2"/>
          <w:sz w:val="28"/>
          <w:szCs w:val="28"/>
          <w:u w:val="single"/>
          <w:lang w:val="en-US" w:eastAsia="zh-CN" w:bidi="ar"/>
        </w:rPr>
        <w:t>广州市净水有限公司</w:t>
      </w:r>
      <w:r>
        <w:rPr>
          <w:rFonts w:hint="eastAsia" w:ascii="仿宋_GB2312" w:eastAsia="仿宋_GB2312" w:cs="仿宋_GB2312" w:hAnsiTheme="minorAscii"/>
          <w:b w:val="0"/>
          <w:bCs/>
          <w:kern w:val="2"/>
          <w:sz w:val="28"/>
          <w:szCs w:val="28"/>
          <w:lang w:val="en-US" w:eastAsia="zh-CN" w:bidi="ar"/>
        </w:rPr>
        <w:t>(以下称甲方)与</w:t>
      </w:r>
      <w:r>
        <w:rPr>
          <w:rFonts w:hint="eastAsia" w:ascii="仿宋_GB2312" w:eastAsia="仿宋_GB2312" w:cs="仿宋_GB2312" w:hAnsiTheme="minorAscii"/>
          <w:b w:val="0"/>
          <w:bCs/>
          <w:kern w:val="2"/>
          <w:sz w:val="28"/>
          <w:szCs w:val="28"/>
          <w:u w:val="single"/>
          <w:lang w:val="en-US" w:eastAsia="zh-CN" w:bidi="ar"/>
        </w:rPr>
        <w:t xml:space="preserve">                </w:t>
      </w:r>
      <w:r>
        <w:rPr>
          <w:rFonts w:hint="eastAsia" w:ascii="仿宋_GB2312" w:eastAsia="仿宋_GB2312" w:cs="仿宋_GB2312" w:hAnsiTheme="minorAscii"/>
          <w:b w:val="0"/>
          <w:bCs/>
          <w:kern w:val="2"/>
          <w:sz w:val="28"/>
          <w:szCs w:val="28"/>
          <w:lang w:val="en-US" w:eastAsia="zh-CN" w:bidi="ar"/>
        </w:rPr>
        <w:t>(以下称乙方)，特此订立本协议共同遵照执行。</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第一条 甲乙双方的权利和义务</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（一）甲乙双方严格遵守国家关于市场准入、项目招标投标、市场经营活动等有关法律、法规相关政策及廉政建设的各项规定。</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（二）严格执行</w:t>
      </w:r>
      <w:r>
        <w:rPr>
          <w:rFonts w:hint="eastAsia" w:ascii="仿宋_GB2312" w:eastAsia="仿宋_GB2312" w:cs="仿宋_GB2312" w:hAnsiTheme="minorAscii"/>
          <w:b w:val="0"/>
          <w:bCs/>
          <w:kern w:val="2"/>
          <w:sz w:val="28"/>
          <w:szCs w:val="28"/>
          <w:u w:val="single"/>
          <w:lang w:val="en-US" w:eastAsia="zh-CN" w:bidi="ar"/>
        </w:rPr>
        <w:t xml:space="preserve"> 水质中心新办公楼加建逃生楼梯工程施工+（合同编号） </w:t>
      </w:r>
      <w:r>
        <w:rPr>
          <w:rFonts w:hint="eastAsia" w:ascii="仿宋_GB2312" w:eastAsia="仿宋_GB2312" w:cs="仿宋_GB2312" w:hAnsiTheme="minorAscii"/>
          <w:b w:val="0"/>
          <w:bCs/>
          <w:kern w:val="2"/>
          <w:sz w:val="28"/>
          <w:szCs w:val="28"/>
          <w:lang w:val="en-US" w:eastAsia="zh-CN" w:bidi="ar"/>
        </w:rPr>
        <w:t>合同（以下简称：主合同），自觉履行合同约定的相关义务。</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（三）在业务活动中坚持公开、公正、诚信、透明的原则，不得损害国家、集体利益。</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（四）建立健全廉洁从业制度，开展廉洁教育，公布举报电话，监督并认真查处不廉洁及违法违纪行为。</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（五）发现对方在业务活动中有不廉洁行为，应及时提醒对方纠正。情节严重的，应向其有关监督部门检举。</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第二条甲方的义务</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（一）甲方及其工作人员不得索要或接受乙方的礼金、有价证券和贵重物品，不得在乙方报销任何应由甲方或个人支付的费用等。</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公正、公平性的宴请和娱乐活动；不得参与任何形式的赌博，并通过赌博方式收受乙方财物；不得接受乙方提供的通讯工具、交通工具（合同约定除外）和高档办公用品等。</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（三）甲方及其工作人员不得要求或者接受乙方为其住房装修、婚丧嫁娶活动、配偶子女工作安排以及出国出境、旅游等提供方便等。</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（四）甲方工作人员不得在乙方或与乙方有股权关联的企业兼职，不得向乙方介绍家属或者亲友从事与甲方业务有关的经济活动。</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（六）甲方工作人员不得利用职务之便收受乙方以回扣、手续费、加班费、咨询费、劳务费、协调费、辛苦费等各种名义给予或赠送的钱物。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（七）甲方工作人员不得接受乙方给予或赠送的干股或红利。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(八）不得存在其他违反廉洁规定的行为。</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第三条乙方的义务</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（一）乙方不得以任何理由向甲方及其工作人员行贿或馈赠礼金、有价证券、贵重礼品。</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（二)乙方不得以任何名义为甲方及其工作人员报销应由甲方单位或个人支付的任何费用。</w:t>
      </w:r>
    </w:p>
    <w:p>
      <w:pPr>
        <w:keepNext w:val="0"/>
        <w:keepLines w:val="0"/>
        <w:widowControl w:val="0"/>
        <w:suppressLineNumbers w:val="0"/>
        <w:autoSpaceDE w:val="0"/>
        <w:autoSpaceDN/>
        <w:spacing w:before="0" w:beforeAutospacing="0" w:after="0" w:afterAutospacing="0" w:line="520" w:lineRule="exact"/>
        <w:ind w:left="25" w:leftChars="12"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（三）乙方不得以任何理由安排甲方工作人员参加可能影响相关业务公开、公正、公平性的宴请及娱乐活动。</w:t>
      </w:r>
    </w:p>
    <w:p>
      <w:pPr>
        <w:pStyle w:val="2"/>
        <w:keepNext w:val="0"/>
        <w:keepLines w:val="0"/>
        <w:widowControl w:val="0"/>
        <w:suppressLineNumbers w:val="0"/>
        <w:autoSpaceDE w:val="0"/>
        <w:autoSpaceDN/>
        <w:spacing w:before="0" w:beforeAutospacing="1" w:line="520" w:lineRule="exact"/>
        <w:ind w:leftChars="200" w:right="0"/>
        <w:rPr>
          <w:rFonts w:hint="eastAsia" w:ascii="仿宋_GB2312" w:eastAsia="仿宋_GB2312" w:cs="仿宋_GB2312"/>
          <w:b w:val="0"/>
          <w:bCs/>
          <w:kern w:val="2"/>
          <w:sz w:val="28"/>
          <w:szCs w:val="28"/>
        </w:rPr>
      </w:pPr>
      <w:r>
        <w:rPr>
          <w:rFonts w:hint="eastAsia" w:ascii="仿宋_GB2312" w:eastAsia="仿宋_GB2312" w:cs="仿宋_GB2312"/>
          <w:b w:val="0"/>
          <w:bCs/>
          <w:kern w:val="2"/>
          <w:sz w:val="28"/>
          <w:szCs w:val="28"/>
        </w:rPr>
        <w:t>（四）乙方不得为甲方单位和个人购置或提供通讯工具和高档办公用品等物品，也不得为甲方提供与工作无关的房屋、汽车等。</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（五）乙方不得擅自与甲方工作人员就主合同中的质量、数量、价格、工程量、验收等条款进行私下商谈或者达成默契。</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（六）乙方不得以回扣、手续费、加班费、咨询费、劳务费、协调费、辛苦费等各种名义向甲方工作人员给予或赠送钱物。</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（七）乙方不得向甲方工作人员提供干股或红利。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(八）不得存在其他违反廉洁规定的行为。</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第四条违约责任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甲方举报投诉联系部门：广州市净水有限公司</w:t>
      </w:r>
      <w:r>
        <w:rPr>
          <w:rFonts w:hint="eastAsia" w:ascii="仿宋_GB2312" w:eastAsia="仿宋_GB2312" w:cs="仿宋_GB2312" w:hAnsiTheme="minorAscii"/>
          <w:b w:val="0"/>
          <w:bCs/>
          <w:kern w:val="2"/>
          <w:sz w:val="28"/>
          <w:szCs w:val="28"/>
          <w:u w:val="single"/>
          <w:lang w:val="en-US" w:eastAsia="zh-CN" w:bidi="ar"/>
        </w:rPr>
        <w:t>纪检室</w:t>
      </w:r>
      <w:r>
        <w:rPr>
          <w:rFonts w:hint="eastAsia" w:ascii="仿宋_GB2312" w:eastAsia="仿宋_GB2312" w:cs="仿宋_GB2312" w:hAnsiTheme="minorAscii"/>
          <w:b w:val="0"/>
          <w:bCs/>
          <w:kern w:val="2"/>
          <w:sz w:val="28"/>
          <w:szCs w:val="28"/>
          <w:lang w:val="en-US" w:eastAsia="zh-CN" w:bidi="ar"/>
        </w:rPr>
        <w:t>，联系电话：</w:t>
      </w:r>
      <w:r>
        <w:rPr>
          <w:rFonts w:hint="eastAsia" w:ascii="仿宋_GB2312" w:eastAsia="仿宋_GB2312" w:cs="仿宋_GB2312" w:hAnsiTheme="minorAscii"/>
          <w:b w:val="0"/>
          <w:bCs/>
          <w:kern w:val="2"/>
          <w:sz w:val="28"/>
          <w:szCs w:val="28"/>
          <w:u w:val="single"/>
          <w:lang w:val="en-US" w:eastAsia="zh-CN" w:bidi="ar"/>
        </w:rPr>
        <w:t xml:space="preserve"> 020-38890265 </w:t>
      </w:r>
      <w:r>
        <w:rPr>
          <w:rFonts w:hint="eastAsia" w:ascii="仿宋_GB2312" w:eastAsia="仿宋_GB2312" w:cs="仿宋_GB2312" w:hAnsiTheme="minorAscii"/>
          <w:b w:val="0"/>
          <w:bCs/>
          <w:kern w:val="2"/>
          <w:sz w:val="28"/>
          <w:szCs w:val="28"/>
          <w:lang w:val="en-US" w:eastAsia="zh-CN" w:bidi="ar"/>
        </w:rPr>
        <w:t>。</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二）乙方及其工作人员存在违反本协议第一、三条规定、或在甲方招标、询价等过程中违反法律法规中的廉洁规定的行为，无论该行为是否与主合同有关，甲方均有权根据具体情节和造成的后果，对乙方采取以下处理方式：</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1、扣除主合同的全部履约保证金；</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2、解除主合同；</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3、追究乙方其他违约责任；</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4、根据甲方的有关规章制度，在一定时间内暂停乙方参与甲方及下属单位所有项目的交易资格；</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5、根据甲方的有关规章制度，将乙方清退出甲方相关企业库；</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6、根据甲方上级单位、行政主管部门的意见、决定执行；</w:t>
      </w:r>
    </w:p>
    <w:p>
      <w:pPr>
        <w:pStyle w:val="22"/>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spacing w:val="0"/>
          <w:kern w:val="0"/>
          <w:sz w:val="28"/>
          <w:szCs w:val="28"/>
        </w:rPr>
      </w:pPr>
      <w:r>
        <w:rPr>
          <w:rFonts w:hint="eastAsia" w:ascii="仿宋_GB2312" w:hAnsi="宋体" w:eastAsia="仿宋_GB2312" w:cs="仿宋_GB2312"/>
          <w:b w:val="0"/>
          <w:bCs/>
          <w:i w:val="0"/>
          <w:iCs w:val="0"/>
          <w:caps w:val="0"/>
          <w:spacing w:val="0"/>
          <w:kern w:val="0"/>
          <w:sz w:val="28"/>
          <w:szCs w:val="28"/>
          <w:lang w:val="en-US" w:eastAsia="zh-CN" w:bidi="ar"/>
        </w:rPr>
        <w:t>7、按规定向有关行政监督部门、乙方业务管理部门进行投诉、报告。</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i w:val="0"/>
          <w:iCs w:val="0"/>
          <w:caps w:val="0"/>
          <w:spacing w:val="0"/>
          <w:kern w:val="2"/>
          <w:sz w:val="28"/>
          <w:szCs w:val="28"/>
          <w:lang w:val="en-US" w:eastAsia="zh-CN" w:bidi="ar"/>
        </w:rPr>
        <w:t>乙方无条件接受甲方的处理决定并承担给甲方造成的损失，全额返还通过不正当手段获取的非法所得，并承担相应的法律责任。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2"/>
          <w:sz w:val="28"/>
          <w:szCs w:val="28"/>
          <w:lang w:val="en-US" w:eastAsia="zh-CN" w:bidi="ar"/>
        </w:rPr>
        <w:t xml:space="preserve">第五条 </w:t>
      </w:r>
      <w:r>
        <w:rPr>
          <w:rFonts w:hint="eastAsia" w:ascii="仿宋_GB2312" w:eastAsia="仿宋_GB2312" w:cs="仿宋_GB2312" w:hAnsiTheme="minorAscii"/>
          <w:b w:val="0"/>
          <w:bCs/>
          <w:kern w:val="0"/>
          <w:sz w:val="28"/>
          <w:szCs w:val="28"/>
          <w:lang w:val="en-US" w:eastAsia="zh-CN" w:bidi="ar"/>
        </w:rPr>
        <w:t xml:space="preserve">本协议执行情况，接受有管辖权的纪检、监察部门的监督，双方应予以配合检查调查。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第六条本协议作为</w:t>
      </w:r>
      <w:r>
        <w:rPr>
          <w:rFonts w:hint="eastAsia" w:ascii="仿宋_GB2312" w:eastAsia="仿宋_GB2312" w:cs="仿宋_GB2312" w:hAnsiTheme="minorAscii"/>
          <w:b w:val="0"/>
          <w:bCs/>
          <w:kern w:val="2"/>
          <w:sz w:val="28"/>
          <w:szCs w:val="28"/>
          <w:u w:val="single"/>
          <w:lang w:val="en-US" w:eastAsia="zh-CN" w:bidi="ar"/>
        </w:rPr>
        <w:t>（合同名称）+（合同编号）</w:t>
      </w:r>
      <w:r>
        <w:rPr>
          <w:rFonts w:hint="eastAsia" w:ascii="仿宋_GB2312" w:eastAsia="仿宋_GB2312" w:cs="仿宋_GB2312" w:hAnsiTheme="minorAscii"/>
          <w:b w:val="0"/>
          <w:bCs/>
          <w:kern w:val="2"/>
          <w:sz w:val="28"/>
          <w:szCs w:val="28"/>
          <w:lang w:val="en-US" w:eastAsia="zh-CN" w:bidi="ar"/>
        </w:rPr>
        <w:t>合同的附件，并具有同等的法律效力，本协议自双方签字盖章之日起生效，与主合同同时终止。</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第七条本协议一式</w:t>
      </w:r>
      <w:r>
        <w:rPr>
          <w:rFonts w:hint="eastAsia" w:ascii="仿宋_GB2312" w:eastAsia="仿宋_GB2312" w:cs="仿宋_GB2312" w:hAnsiTheme="minorAscii"/>
          <w:b w:val="0"/>
          <w:bCs/>
          <w:kern w:val="2"/>
          <w:sz w:val="28"/>
          <w:szCs w:val="28"/>
          <w:u w:val="single"/>
          <w:lang w:val="en-US" w:eastAsia="zh-CN" w:bidi="ar"/>
        </w:rPr>
        <w:t>伍</w:t>
      </w:r>
      <w:r>
        <w:rPr>
          <w:rFonts w:hint="eastAsia" w:ascii="仿宋_GB2312" w:eastAsia="仿宋_GB2312" w:cs="仿宋_GB2312" w:hAnsiTheme="minorAscii"/>
          <w:b w:val="0"/>
          <w:bCs/>
          <w:kern w:val="2"/>
          <w:sz w:val="28"/>
          <w:szCs w:val="28"/>
          <w:lang w:val="en-US" w:eastAsia="zh-CN" w:bidi="ar"/>
        </w:rPr>
        <w:t>份，甲方</w:t>
      </w:r>
      <w:r>
        <w:rPr>
          <w:rFonts w:hint="eastAsia" w:ascii="仿宋_GB2312" w:eastAsia="仿宋_GB2312" w:cs="仿宋_GB2312" w:hAnsiTheme="minorAscii"/>
          <w:b w:val="0"/>
          <w:bCs/>
          <w:kern w:val="2"/>
          <w:sz w:val="28"/>
          <w:szCs w:val="28"/>
          <w:u w:val="single"/>
          <w:lang w:val="en-US" w:eastAsia="zh-CN" w:bidi="ar"/>
        </w:rPr>
        <w:t>肆</w:t>
      </w:r>
      <w:r>
        <w:rPr>
          <w:rFonts w:hint="eastAsia" w:ascii="仿宋_GB2312" w:eastAsia="仿宋_GB2312" w:cs="仿宋_GB2312" w:hAnsiTheme="minorAscii"/>
          <w:b w:val="0"/>
          <w:bCs/>
          <w:kern w:val="2"/>
          <w:sz w:val="28"/>
          <w:szCs w:val="28"/>
          <w:lang w:val="en-US" w:eastAsia="zh-CN" w:bidi="ar"/>
        </w:rPr>
        <w:t>份，乙方</w:t>
      </w:r>
      <w:r>
        <w:rPr>
          <w:rFonts w:hint="eastAsia" w:ascii="仿宋_GB2312" w:eastAsia="仿宋_GB2312" w:cs="仿宋_GB2312" w:hAnsiTheme="minorAscii"/>
          <w:b w:val="0"/>
          <w:bCs/>
          <w:kern w:val="2"/>
          <w:sz w:val="28"/>
          <w:szCs w:val="28"/>
          <w:u w:val="single"/>
          <w:lang w:val="en-US" w:eastAsia="zh-CN" w:bidi="ar"/>
        </w:rPr>
        <w:t>壹</w:t>
      </w:r>
      <w:r>
        <w:rPr>
          <w:rFonts w:hint="eastAsia" w:ascii="仿宋_GB2312" w:eastAsia="仿宋_GB2312" w:cs="仿宋_GB2312" w:hAnsiTheme="minorAscii"/>
          <w:b w:val="0"/>
          <w:bCs/>
          <w:kern w:val="2"/>
          <w:sz w:val="28"/>
          <w:szCs w:val="28"/>
          <w:lang w:val="en-US" w:eastAsia="zh-CN" w:bidi="ar"/>
        </w:rPr>
        <w:t>份。</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hAnsiTheme="minorAscii"/>
          <w:b w:val="0"/>
          <w:bCs/>
          <w:kern w:val="2"/>
          <w:sz w:val="28"/>
          <w:szCs w:val="28"/>
          <w:lang w:val="en-US" w:eastAsia="zh-CN" w:bidi="ar"/>
        </w:rPr>
      </w:pPr>
    </w:p>
    <w:p>
      <w:pPr>
        <w:pStyle w:val="2"/>
        <w:rPr>
          <w:rFonts w:hint="eastAsia"/>
          <w:lang w:val="en-US" w:eastAsia="zh-CN"/>
        </w:rPr>
      </w:pPr>
    </w:p>
    <w:p>
      <w:pPr>
        <w:pStyle w:val="2"/>
        <w:rPr>
          <w:rFonts w:hint="eastAsia"/>
          <w:lang w:val="en-US" w:eastAsia="zh-CN"/>
        </w:rPr>
      </w:pP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甲方（盖章）：                     乙方（盖章）：</w:t>
      </w:r>
    </w:p>
    <w:p>
      <w:pPr>
        <w:pStyle w:val="47"/>
        <w:keepNext w:val="0"/>
        <w:keepLines w:val="0"/>
        <w:widowControl w:val="0"/>
        <w:suppressLineNumbers w:val="0"/>
        <w:autoSpaceDE w:val="0"/>
        <w:autoSpaceDN/>
        <w:spacing w:line="520" w:lineRule="exact"/>
        <w:ind w:left="7200" w:firstLine="0" w:firstLineChars="0"/>
        <w:jc w:val="left"/>
        <w:rPr>
          <w:rFonts w:hint="eastAsia" w:ascii="仿宋_GB2312" w:eastAsia="仿宋_GB2312" w:cs="仿宋_GB2312"/>
          <w:b w:val="0"/>
          <w:bCs/>
          <w:kern w:val="2"/>
          <w:sz w:val="28"/>
          <w:szCs w:val="28"/>
        </w:rPr>
      </w:pPr>
      <w:r>
        <w:rPr>
          <w:rFonts w:hint="eastAsia" w:ascii="仿宋_GB2312" w:eastAsia="仿宋_GB2312" w:cs="仿宋_GB2312"/>
          <w:b w:val="0"/>
          <w:bCs/>
          <w:kern w:val="2"/>
          <w:sz w:val="28"/>
          <w:szCs w:val="28"/>
        </w:rPr>
        <w:t xml:space="preserve"> </w:t>
      </w:r>
    </w:p>
    <w:p>
      <w:pPr>
        <w:keepNext w:val="0"/>
        <w:keepLines w:val="0"/>
        <w:widowControl w:val="0"/>
        <w:suppressLineNumbers w:val="0"/>
        <w:autoSpaceDE w:val="0"/>
        <w:autoSpaceDN/>
        <w:spacing w:before="0" w:beforeAutospacing="0" w:after="0" w:afterAutospacing="0" w:line="520" w:lineRule="exact"/>
        <w:ind w:left="7200" w:right="0" w:hanging="8400" w:hangingChars="300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签约代表：                         签约代表：</w:t>
      </w: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b w:val="0"/>
          <w:bCs/>
          <w:kern w:val="2"/>
          <w:sz w:val="28"/>
          <w:szCs w:val="28"/>
        </w:rPr>
      </w:pPr>
      <w:r>
        <w:rPr>
          <w:rFonts w:hint="eastAsia" w:ascii="仿宋_GB2312" w:eastAsia="仿宋_GB2312" w:cs="仿宋_GB2312" w:hAnsiTheme="minorAscii"/>
          <w:b w:val="0"/>
          <w:bCs/>
          <w:kern w:val="2"/>
          <w:sz w:val="28"/>
          <w:szCs w:val="28"/>
          <w:lang w:val="en-US" w:eastAsia="zh-CN" w:bidi="ar"/>
        </w:rPr>
        <w:t>日期:    年  月  日</w:t>
      </w:r>
      <w:r>
        <w:rPr>
          <w:rFonts w:hint="eastAsia" w:ascii="仿宋_GB2312" w:eastAsia="仿宋_GB2312" w:cs="仿宋_GB2312" w:hAnsiTheme="minorAscii"/>
          <w:b w:val="0"/>
          <w:bCs/>
          <w:kern w:val="2"/>
          <w:sz w:val="28"/>
          <w:szCs w:val="28"/>
          <w:lang w:val="en-US" w:eastAsia="zh-CN" w:bidi="ar"/>
        </w:rPr>
        <w:tab/>
      </w:r>
      <w:r>
        <w:rPr>
          <w:rFonts w:hint="eastAsia" w:ascii="仿宋_GB2312" w:eastAsia="仿宋_GB2312" w:cs="仿宋_GB2312" w:hAnsiTheme="minorAscii"/>
          <w:b w:val="0"/>
          <w:bCs/>
          <w:kern w:val="2"/>
          <w:sz w:val="28"/>
          <w:szCs w:val="28"/>
          <w:lang w:val="en-US" w:eastAsia="zh-CN" w:bidi="ar"/>
        </w:rPr>
        <w:t xml:space="preserve">     日期：  年  月  日</w:t>
      </w:r>
    </w:p>
    <w:p>
      <w:pPr>
        <w:keepNext w:val="0"/>
        <w:keepLines w:val="0"/>
        <w:widowControl w:val="0"/>
        <w:suppressLineNumbers w:val="0"/>
        <w:spacing w:before="223" w:beforeLines="50" w:beforeAutospacing="0" w:after="0" w:afterAutospacing="0" w:line="500" w:lineRule="exact"/>
        <w:ind w:left="0" w:right="0"/>
        <w:jc w:val="both"/>
        <w:outlineLvl w:val="1"/>
        <w:rPr>
          <w:rFonts w:hint="eastAsia" w:ascii="宋体" w:hAnsi="宋体" w:eastAsia="宋体" w:cs="宋体"/>
          <w:b/>
          <w:bCs w:val="0"/>
          <w:color w:val="000000"/>
          <w:kern w:val="2"/>
          <w:sz w:val="24"/>
          <w:szCs w:val="24"/>
          <w:lang w:val="en-US" w:eastAsia="zh-CN" w:bidi="ar"/>
        </w:rPr>
      </w:pPr>
      <w:r>
        <w:rPr>
          <w:rFonts w:hint="eastAsia" w:ascii="宋体" w:hAnsi="宋体" w:eastAsia="宋体" w:cs="宋体"/>
          <w:b/>
          <w:bCs w:val="0"/>
          <w:color w:val="000000"/>
          <w:kern w:val="2"/>
          <w:sz w:val="24"/>
          <w:szCs w:val="24"/>
          <w:lang w:val="en-US" w:eastAsia="zh-CN" w:bidi="ar"/>
        </w:rPr>
        <w:t xml:space="preserve"> </w:t>
      </w:r>
    </w:p>
    <w:p>
      <w:pPr>
        <w:rPr>
          <w:rFonts w:hint="eastAsia" w:ascii="宋体" w:hAnsi="宋体" w:eastAsia="宋体" w:cs="宋体"/>
          <w:b/>
          <w:bCs w:val="0"/>
          <w:color w:val="000000"/>
          <w:kern w:val="2"/>
          <w:sz w:val="24"/>
          <w:szCs w:val="24"/>
          <w:lang w:val="en-US" w:eastAsia="zh-CN" w:bidi="ar"/>
        </w:rPr>
      </w:pPr>
      <w:r>
        <w:rPr>
          <w:rFonts w:hint="eastAsia" w:ascii="宋体" w:hAnsi="宋体" w:eastAsia="宋体" w:cs="宋体"/>
          <w:b/>
          <w:bCs w:val="0"/>
          <w:color w:val="000000"/>
          <w:kern w:val="2"/>
          <w:sz w:val="24"/>
          <w:szCs w:val="24"/>
          <w:lang w:val="en-US" w:eastAsia="zh-CN" w:bidi="ar"/>
        </w:rPr>
        <w:br w:type="page"/>
      </w:r>
    </w:p>
    <w:p>
      <w:pPr>
        <w:keepNext w:val="0"/>
        <w:keepLines w:val="0"/>
        <w:widowControl w:val="0"/>
        <w:suppressLineNumbers w:val="0"/>
        <w:spacing w:before="223" w:beforeLines="50" w:beforeAutospacing="0" w:after="0" w:afterAutospacing="0" w:line="500" w:lineRule="exact"/>
        <w:ind w:left="0" w:right="0"/>
        <w:jc w:val="both"/>
        <w:outlineLvl w:val="1"/>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 xml:space="preserve">附件4：                                                     </w:t>
      </w:r>
    </w:p>
    <w:p>
      <w:pPr>
        <w:keepNext w:val="0"/>
        <w:keepLines w:val="0"/>
        <w:widowControl w:val="0"/>
        <w:suppressLineNumbers w:val="0"/>
        <w:autoSpaceDE w:val="0"/>
        <w:autoSpaceDN/>
        <w:spacing w:before="0" w:beforeAutospacing="0" w:after="0" w:afterAutospacing="0" w:line="440" w:lineRule="exact"/>
        <w:ind w:left="0" w:right="0"/>
        <w:jc w:val="center"/>
        <w:rPr>
          <w:rFonts w:hint="eastAsia" w:ascii="方正小标宋简体" w:hAnsi="方正小标宋简体" w:eastAsia="方正小标宋简体" w:cs="方正小标宋简体"/>
          <w:kern w:val="2"/>
          <w:sz w:val="32"/>
          <w:szCs w:val="32"/>
        </w:rPr>
      </w:pPr>
      <w:r>
        <w:rPr>
          <w:rFonts w:hint="eastAsia" w:ascii="方正小标宋简体" w:hAnsi="方正小标宋简体" w:eastAsia="方正小标宋简体" w:cs="方正小标宋简体"/>
          <w:kern w:val="2"/>
          <w:sz w:val="32"/>
          <w:szCs w:val="32"/>
          <w:lang w:val="en-US" w:eastAsia="zh-CN" w:bidi="ar"/>
        </w:rPr>
        <w:t>营运场所施工安全及消防安全协议书</w:t>
      </w:r>
    </w:p>
    <w:p>
      <w:pPr>
        <w:keepNext w:val="0"/>
        <w:keepLines w:val="0"/>
        <w:widowControl w:val="0"/>
        <w:suppressLineNumbers w:val="0"/>
        <w:autoSpaceDE w:val="0"/>
        <w:autoSpaceDN/>
        <w:spacing w:before="0" w:beforeAutospacing="0" w:after="0" w:afterAutospacing="0" w:line="440" w:lineRule="exact"/>
        <w:ind w:left="0" w:right="0"/>
        <w:jc w:val="both"/>
        <w:rPr>
          <w:rFonts w:hint="eastAsia" w:ascii="仿宋_GB2312" w:eastAsia="仿宋_GB2312" w:cs="仿宋_GB2312"/>
          <w:kern w:val="0"/>
          <w:sz w:val="24"/>
          <w:szCs w:val="24"/>
        </w:rPr>
      </w:pPr>
      <w:r>
        <w:rPr>
          <w:rFonts w:hint="eastAsia" w:ascii="仿宋_GB2312" w:eastAsia="仿宋_GB2312" w:cs="仿宋_GB2312" w:hAnsiTheme="minorAscii"/>
          <w:kern w:val="0"/>
          <w:sz w:val="24"/>
          <w:szCs w:val="24"/>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甲方：广州市净水有限公司</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 xml:space="preserve">乙方：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根据《中华人民共和国安全生产法》、《中华人民共和国消防法》、《生产安全事故报告和调查处理条例》、《建设工程安全生产管理条例》等国家及地方有关安全生产、消防安全法律法规，甲乙双方就安全及消防安全事宜，经双方友好协商，达成如下协议。</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0"/>
          <w:sz w:val="28"/>
          <w:szCs w:val="28"/>
          <w:lang w:val="en-US" w:eastAsia="zh-CN" w:bidi="ar"/>
        </w:rPr>
        <w:t>一、总则</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（一）本协议是合同</w:t>
      </w:r>
      <w:r>
        <w:rPr>
          <w:rFonts w:hint="eastAsia" w:ascii="仿宋_GB2312" w:eastAsia="仿宋_GB2312" w:cs="仿宋_GB2312" w:hAnsiTheme="minorAscii"/>
          <w:bCs/>
          <w:kern w:val="0"/>
          <w:sz w:val="28"/>
          <w:szCs w:val="28"/>
          <w:u w:val="single"/>
          <w:lang w:val="en-US" w:eastAsia="zh-CN" w:bidi="ar"/>
        </w:rPr>
        <w:t xml:space="preserve">                      （穗净水合〔     〕    号） </w:t>
      </w:r>
      <w:r>
        <w:rPr>
          <w:rFonts w:hint="eastAsia" w:ascii="仿宋_GB2312" w:eastAsia="仿宋_GB2312" w:cs="仿宋_GB2312" w:hAnsiTheme="minorAscii"/>
          <w:bCs/>
          <w:kern w:val="0"/>
          <w:sz w:val="28"/>
          <w:szCs w:val="28"/>
          <w:lang w:val="en-US" w:eastAsia="zh-CN" w:bidi="ar"/>
        </w:rPr>
        <w:t>的组成部分。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（二）甲、乙双方应遵守国家、省、市有关安全生产、消防安全的法律、法规、规章，履行安全生产、消防安全职责，保障人员生命、财产安全。</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（三）甲、乙双方应当逐级落实安全生产、消防安全责任制，明确逐级岗位人员的安全生产、消防安全职责。</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（四）本协议是对在满足法律法规规定的双方安全及消防安全责任的基础上的补充事项。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（五）当同一个场所、池体内，甲方安排两个或以上的承包单位同时施工的，由甲方组织各承包单位签订《营运场所交叉作业安全及消防安全协议书》。</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（六）乙方的单位及人员资质（</w:t>
      </w:r>
      <w:r>
        <w:rPr>
          <w:rFonts w:hint="eastAsia" w:ascii="仿宋_GB2312" w:eastAsia="仿宋_GB2312" w:cs="仿宋_GB2312" w:hAnsiTheme="minorAscii"/>
          <w:b w:val="0"/>
          <w:bCs/>
          <w:kern w:val="0"/>
          <w:sz w:val="28"/>
          <w:szCs w:val="28"/>
          <w:lang w:val="en-US" w:eastAsia="zh-CN" w:bidi="ar"/>
        </w:rPr>
        <w:t>单项选择并填写</w:t>
      </w:r>
      <w:r>
        <w:rPr>
          <w:rFonts w:hint="eastAsia" w:ascii="仿宋_GB2312" w:eastAsia="仿宋_GB2312" w:cs="仿宋_GB2312" w:hAnsiTheme="minorAscii"/>
          <w:bCs/>
          <w:kern w:val="0"/>
          <w:sz w:val="28"/>
          <w:szCs w:val="28"/>
          <w:lang w:val="en-US" w:eastAsia="zh-CN" w:bidi="ar"/>
        </w:rPr>
        <w:t>）</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hAnsi="Wingdings 2" w:eastAsia="仿宋_GB2312" w:cs="仿宋_GB2312"/>
          <w:bCs/>
          <w:kern w:val="0"/>
          <w:sz w:val="28"/>
          <w:szCs w:val="28"/>
          <w:lang w:val="en-US" w:eastAsia="zh-CN" w:bidi="ar"/>
        </w:rPr>
        <w:t>£</w:t>
      </w:r>
      <w:r>
        <w:rPr>
          <w:rFonts w:hint="eastAsia" w:ascii="仿宋_GB2312" w:eastAsia="仿宋_GB2312" w:cs="仿宋_GB2312" w:hAnsiTheme="minorAscii"/>
          <w:bCs/>
          <w:kern w:val="0"/>
          <w:sz w:val="28"/>
          <w:szCs w:val="28"/>
          <w:lang w:val="en-US" w:eastAsia="zh-CN" w:bidi="ar"/>
        </w:rPr>
        <w:t>1.详见合同第</w:t>
      </w:r>
      <w:r>
        <w:rPr>
          <w:rFonts w:hint="eastAsia" w:ascii="仿宋_GB2312" w:eastAsia="仿宋_GB2312" w:cs="仿宋_GB2312" w:hAnsiTheme="minorAscii"/>
          <w:bCs/>
          <w:kern w:val="0"/>
          <w:sz w:val="28"/>
          <w:szCs w:val="28"/>
          <w:u w:val="single"/>
          <w:lang w:val="en-US" w:eastAsia="zh-CN" w:bidi="ar"/>
        </w:rPr>
        <w:t xml:space="preserve">           </w:t>
      </w:r>
      <w:r>
        <w:rPr>
          <w:rFonts w:hint="eastAsia" w:ascii="仿宋_GB2312" w:eastAsia="仿宋_GB2312" w:cs="仿宋_GB2312" w:hAnsiTheme="minorAscii"/>
          <w:bCs/>
          <w:kern w:val="0"/>
          <w:sz w:val="28"/>
          <w:szCs w:val="28"/>
          <w:lang w:val="en-US" w:eastAsia="zh-CN" w:bidi="ar"/>
        </w:rPr>
        <w:t>条。</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hAnsi="Wingdings 2" w:eastAsia="仿宋_GB2312" w:cs="仿宋_GB2312"/>
          <w:bCs/>
          <w:kern w:val="0"/>
          <w:sz w:val="28"/>
          <w:szCs w:val="28"/>
          <w:lang w:val="en-US" w:eastAsia="zh-CN" w:bidi="ar"/>
        </w:rPr>
        <w:t>£</w:t>
      </w:r>
      <w:r>
        <w:rPr>
          <w:rFonts w:hint="eastAsia" w:ascii="仿宋_GB2312" w:eastAsia="仿宋_GB2312" w:cs="仿宋_GB2312" w:hAnsiTheme="minorAscii"/>
          <w:bCs/>
          <w:kern w:val="0"/>
          <w:sz w:val="28"/>
          <w:szCs w:val="28"/>
          <w:lang w:val="en-US" w:eastAsia="zh-CN" w:bidi="ar"/>
        </w:rPr>
        <w:t>2.详见文件《</w:t>
      </w:r>
      <w:r>
        <w:rPr>
          <w:rFonts w:hint="eastAsia" w:ascii="仿宋_GB2312" w:eastAsia="仿宋_GB2312" w:cs="仿宋_GB2312" w:hAnsiTheme="minorAscii"/>
          <w:bCs/>
          <w:kern w:val="0"/>
          <w:sz w:val="28"/>
          <w:szCs w:val="28"/>
          <w:u w:val="single"/>
          <w:lang w:val="en-US" w:eastAsia="zh-CN" w:bidi="ar"/>
        </w:rPr>
        <w:t xml:space="preserve">           </w:t>
      </w:r>
      <w:r>
        <w:rPr>
          <w:rFonts w:hint="eastAsia" w:ascii="仿宋_GB2312" w:eastAsia="仿宋_GB2312" w:cs="仿宋_GB2312" w:hAnsiTheme="minorAscii"/>
          <w:bCs/>
          <w:kern w:val="0"/>
          <w:sz w:val="28"/>
          <w:szCs w:val="28"/>
          <w:lang w:val="en-US" w:eastAsia="zh-CN" w:bidi="ar"/>
        </w:rPr>
        <w:t>》。</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0"/>
          <w:sz w:val="28"/>
          <w:szCs w:val="28"/>
          <w:lang w:val="en-US" w:eastAsia="zh-CN" w:bidi="ar"/>
        </w:rPr>
        <w:t>二、甲方的安全及消防安全责任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（一）交底告知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项目实施前，应告知乙方地面、周边、地下已知存在的设施，特别是涉及影响生产、应急的各类地下管线及保护要求，要求乙方在施工方案明确落实相应的具体措施；甲方规定的安全生产及消防安全管理要求，允许进出及行走的路线、禁止触动甲方设备设施等；项目备案的要求。</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2.乙方进场作业前，应对乙方进行交底，再次向乙方强调的上述内容，以及施工期间的其他特殊注意事项，如生产方面的调度协调配合等。</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3.当乙方提出相关规范或乙方内部管理制度，比甲方规定的安全生产及消防安全管理要求更严格的，应当接纳乙方的建议。</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（二）落实配合措施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1.落实生产营运等相关配合措施，提供必要的施工条件。</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（三）安全及消防安全隐患检查与督促整改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1.在项目施工期，应每天不少于一次对乙方安全措施、消防安全措施投入、现场安全施工情况等进行安全、消防安全监督检查，并提出整改。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（四）重大安全风险、生产安全重大事故隐患（重大火灾隐患）等情况报告及举报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1.对乙方上报的重大安全风险、生产安全重大事故隐患（重大火灾隐患），应当如实向水投集团报告。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2.如发现乙方瞒报重大安全风险、生产安全重大事故隐患（重大火灾隐患），甲方除向水投集团报告外，有权向属地安全应急管理部门、属地行业主管部门举报。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3.甲方发现乙方在项目范围内（含工地范围内的住宿、办公等区域）开展违法、犯罪活动，向公安部门举报。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（五）事故报告及举报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1.对乙方上报的安全事故及消防安全事故，应当按水投集团有关程序，如实向集团报告。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2.如发现乙方瞒报安全事故及消防安全事故，甲方除向水投集团报告外，有权向属地安全应急管理部门、属地行业主管部门举报。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（六）补充条款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0"/>
          <w:sz w:val="28"/>
          <w:szCs w:val="28"/>
          <w:lang w:val="en-US" w:eastAsia="zh-CN" w:bidi="ar"/>
        </w:rPr>
        <w:t>三、乙方的安全及消防安全责任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（一）接受交底告知并复核确认安全风险，落实管控措施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1.乙方接受甲方交底。</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2.编制的方案应响应甲方告知，明确相应的措施。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3.根据甲方项目备案的要求，提交项目备案材料</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4.当甲方规定的安全生产及消防安全管理要求，比相关规范或乙方内部管理制度严格的，按甲方的执行。</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5.当相关规范或乙方内部管理制度，比甲方规定的安全生产及消防安全管理要求严格的，应明确告知甲方确认，并按相关规范或乙方内部管理制度执行。</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（二）告知甲方需要配合的事项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1.向甲方告知在施工作业期间，需要甲方配合落实的措施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（三）落实安全及消防安全隐患排查与整改，并接受检查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乙方应做好的每日安全生产、消防安全巡查及开展人员安全生产、消防安全教育，确保场所、场地、区域、施工、仓储、住宿、办公等，符合国家、行业安全生产、消防安全相关要求，无对甲方、乙方以及周边第三方生产安全、消防安全、人身安全等构成威胁，无开展违法、犯罪活动，无存放易燃易爆危险化学品，无乙方人员擅自进入借用地块范围以外的甲方场所，有按方案落实各项措施以及及时发现并整改安全隐患、消防安全隐患，杜绝安全事故、消防安全事故。</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2.接受甲方“四不两直”的不定期检查。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（三）重大安全风险、生产安全重大事故隐患（重大火灾隐患）报告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1.乙方识别存在重大安全风险的，应研究并落实管控措施，降低风险等级，并向甲方、属地安全应急管理部门、属地行业主管部门上报。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2.乙方自查或被外单位检查发现生产安全重大事故隐患（重大火灾隐患）的，应当立即向甲方、属地安全应急管理部门、属地行业主管部门上报。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3.如甲方未收到乙方关于重大安全风险、生产安全重大事故隐患（重大火灾隐患）的报告，但由其他途径获知信息的，视为瞒报。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4.不得谎报信息。</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（四）事故报告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1.项目发生安全事故及消防安全事故的，乙方应当在预案规定时间内立即向甲方上报。否则视为迟报。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2.如甲方未收到乙方关于安全事故及消防安全事故的报告，但由其他途径获知信息的，视为瞒报。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3.不得谎报信息。</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（五）补充条款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0"/>
          <w:sz w:val="28"/>
          <w:szCs w:val="28"/>
          <w:lang w:val="en-US" w:eastAsia="zh-CN" w:bidi="ar"/>
        </w:rPr>
        <w:t>四、违约责任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（一）未发生安全事故或消防安全事故的违约责任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1.乙方未履行安全及消防安全责任的，甲方有权按合同相关条款处理。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2.因甲方未履行安全及消防安全责任，乙方有权按合同相关条款处理。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（二）发生安全事故或消防安全事故的违约责任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1.项目发生安全事故或消防安全事故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2.如甲方未能提供甲方履职证明的，根据责任调查报告（意见）承担责任。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kern w:val="0"/>
          <w:sz w:val="28"/>
          <w:szCs w:val="28"/>
        </w:rPr>
      </w:pPr>
      <w:r>
        <w:rPr>
          <w:rFonts w:hint="eastAsia" w:ascii="仿宋_GB2312" w:eastAsia="仿宋_GB2312" w:cs="仿宋_GB2312" w:hAnsiTheme="minorAscii"/>
          <w:b w:val="0"/>
          <w:bCs/>
          <w:kern w:val="0"/>
          <w:sz w:val="28"/>
          <w:szCs w:val="28"/>
          <w:lang w:val="en-US" w:eastAsia="zh-CN" w:bidi="ar"/>
        </w:rPr>
        <w:t>五、附则</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（一）本协议未尽事宜，依据有关法律、法规、规章处理。法律、法规、规章没有明确规定的，经双方协商处理解决。</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（二）在合同（协议）执行期间，因国家、地方、以及广州市净水有限公司印发有关文件，加强安全管理要求的，乙方应按最新要求无条件执行。如不执行，甲方有权根据合同或有关文件进行处理。</w:t>
      </w:r>
    </w:p>
    <w:tbl>
      <w:tblPr>
        <w:tblStyle w:val="25"/>
        <w:tblW w:w="0" w:type="auto"/>
        <w:tblInd w:w="0"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473"/>
        <w:gridCol w:w="4474"/>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4473" w:type="dxa"/>
            <w:tcBorders>
              <w:top w:val="nil"/>
              <w:left w:val="nil"/>
              <w:bottom w:val="nil"/>
              <w:right w:val="nil"/>
            </w:tcBorders>
            <w:shd w:val="clear" w:color="auto" w:fill="auto"/>
            <w:vAlign w:val="top"/>
          </w:tcPr>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eastAsia="仿宋_GB2312" w:cs="仿宋_GB2312" w:hAnsiTheme="minorAscii"/>
                <w:bCs/>
                <w:kern w:val="0"/>
                <w:sz w:val="28"/>
                <w:szCs w:val="28"/>
                <w:lang w:val="en-US" w:eastAsia="zh-CN" w:bidi="ar"/>
              </w:rPr>
              <w:t xml:space="preserve">（三）本协议作为合同的附件同时签字、同事盖章、同时生效、同时终止，具有同等的法律效力。甲方、乙方双方执持数量与合同一致。 </w:t>
            </w:r>
            <w:r>
              <w:rPr>
                <w:rFonts w:hint="eastAsia" w:ascii="仿宋_GB2312" w:hAnsi="Times New Roman" w:eastAsia="仿宋_GB2312" w:cs="仿宋_GB2312"/>
                <w:bCs/>
                <w:kern w:val="0"/>
                <w:sz w:val="28"/>
                <w:szCs w:val="28"/>
                <w:lang w:val="en-US" w:eastAsia="zh-CN" w:bidi="ar"/>
              </w:rPr>
              <w:t>甲方（盖章）：</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签约代表：</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联系电话：</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年    月    日</w:t>
            </w:r>
          </w:p>
        </w:tc>
        <w:tc>
          <w:tcPr>
            <w:tcW w:w="4474" w:type="dxa"/>
            <w:tcBorders>
              <w:top w:val="nil"/>
              <w:left w:val="nil"/>
              <w:bottom w:val="nil"/>
              <w:right w:val="nil"/>
            </w:tcBorders>
            <w:shd w:val="clear" w:color="auto" w:fill="auto"/>
            <w:vAlign w:val="top"/>
          </w:tcPr>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乙方（盖章）：</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签约代表：</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联系电话：</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kern w:val="0"/>
                <w:sz w:val="28"/>
                <w:szCs w:val="28"/>
              </w:rPr>
            </w:pPr>
            <w:r>
              <w:rPr>
                <w:rFonts w:hint="eastAsia" w:ascii="仿宋_GB2312" w:hAnsi="Times New Roman" w:eastAsia="仿宋_GB2312" w:cs="仿宋_GB2312"/>
                <w:bCs/>
                <w:kern w:val="0"/>
                <w:sz w:val="28"/>
                <w:szCs w:val="28"/>
                <w:lang w:val="en-US" w:eastAsia="zh-CN" w:bidi="ar"/>
              </w:rPr>
              <w:t>年    月    日</w:t>
            </w:r>
          </w:p>
        </w:tc>
      </w:tr>
    </w:tbl>
    <w:p>
      <w:pPr>
        <w:rPr>
          <w:rFonts w:hint="eastAsia" w:ascii="宋体" w:hAnsi="宋体" w:eastAsia="宋体" w:cs="宋体"/>
          <w:b/>
          <w:bCs w:val="0"/>
          <w:color w:val="000000"/>
          <w:kern w:val="2"/>
          <w:sz w:val="24"/>
          <w:szCs w:val="24"/>
          <w:lang w:val="en-US" w:eastAsia="zh-CN" w:bidi="ar"/>
        </w:rPr>
      </w:pPr>
      <w:r>
        <w:rPr>
          <w:rFonts w:hint="eastAsia" w:ascii="宋体" w:hAnsi="宋体" w:eastAsia="宋体" w:cs="宋体"/>
          <w:b/>
          <w:bCs w:val="0"/>
          <w:color w:val="000000"/>
          <w:kern w:val="2"/>
          <w:sz w:val="24"/>
          <w:szCs w:val="24"/>
          <w:lang w:val="en-US" w:eastAsia="zh-CN" w:bidi="ar"/>
        </w:rPr>
        <w:br w:type="page"/>
      </w:r>
    </w:p>
    <w:p>
      <w:pPr>
        <w:keepNext w:val="0"/>
        <w:keepLines w:val="0"/>
        <w:widowControl w:val="0"/>
        <w:suppressLineNumbers w:val="0"/>
        <w:spacing w:before="0" w:beforeAutospacing="0" w:after="0" w:afterAutospacing="0" w:line="520" w:lineRule="exact"/>
        <w:ind w:right="0"/>
        <w:jc w:val="both"/>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附件5：</w:t>
      </w:r>
    </w:p>
    <w:p>
      <w:pPr>
        <w:keepNext w:val="0"/>
        <w:keepLines w:val="0"/>
        <w:widowControl w:val="0"/>
        <w:suppressLineNumbers w:val="0"/>
        <w:adjustRightInd w:val="0"/>
        <w:snapToGrid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20" w:lineRule="exact"/>
        <w:ind w:left="0" w:right="0"/>
        <w:jc w:val="center"/>
        <w:rPr>
          <w:rFonts w:hint="eastAsia" w:ascii="宋体" w:hAnsi="宋体" w:eastAsia="宋体" w:cs="宋体"/>
          <w:b/>
          <w:bCs w:val="0"/>
          <w:color w:val="000000"/>
          <w:kern w:val="2"/>
          <w:sz w:val="24"/>
          <w:szCs w:val="24"/>
        </w:rPr>
      </w:pPr>
      <w:r>
        <w:rPr>
          <w:rFonts w:hint="eastAsia" w:ascii="宋体" w:hAnsi="宋体" w:eastAsia="宋体" w:cs="宋体"/>
          <w:b/>
          <w:bCs w:val="0"/>
          <w:color w:val="000000"/>
          <w:kern w:val="2"/>
          <w:sz w:val="24"/>
          <w:szCs w:val="24"/>
          <w:lang w:val="en-US" w:eastAsia="zh-CN" w:bidi="ar"/>
        </w:rPr>
        <w:t>安全生产承诺书</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致：广州市净水有限公司</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为确保我公司承包</w:t>
      </w:r>
      <w:r>
        <w:rPr>
          <w:rFonts w:hint="eastAsia" w:ascii="宋体" w:hAnsi="宋体" w:eastAsia="宋体" w:cs="宋体"/>
          <w:b w:val="0"/>
          <w:bCs w:val="0"/>
          <w:color w:val="000000"/>
          <w:kern w:val="2"/>
          <w:sz w:val="24"/>
          <w:szCs w:val="24"/>
          <w:lang w:val="en-US" w:eastAsia="zh-CN" w:bidi="ar"/>
        </w:rPr>
        <w:t xml:space="preserve">的 </w:t>
      </w:r>
      <w:r>
        <w:rPr>
          <w:rFonts w:hint="eastAsia" w:ascii="宋体" w:hAnsi="宋体" w:eastAsia="宋体" w:cs="宋体"/>
          <w:b w:val="0"/>
          <w:bCs w:val="0"/>
          <w:color w:val="000000"/>
          <w:kern w:val="2"/>
          <w:sz w:val="24"/>
          <w:szCs w:val="24"/>
          <w:u w:val="single"/>
          <w:lang w:val="en-US" w:eastAsia="zh-CN" w:bidi="ar"/>
        </w:rPr>
        <w:t xml:space="preserve"> 水质中心新办公楼加建逃生楼梯工程施工</w:t>
      </w:r>
      <w:r>
        <w:rPr>
          <w:rFonts w:hint="eastAsia" w:ascii="宋体" w:hAnsi="宋体" w:eastAsia="宋体" w:cs="宋体"/>
          <w:b w:val="0"/>
          <w:bCs w:val="0"/>
          <w:color w:val="000000"/>
          <w:kern w:val="2"/>
          <w:sz w:val="24"/>
          <w:szCs w:val="24"/>
          <w:lang w:val="en-US" w:eastAsia="zh-CN" w:bidi="ar"/>
        </w:rPr>
        <w:t>项目在施工期</w:t>
      </w:r>
      <w:r>
        <w:rPr>
          <w:rFonts w:hint="eastAsia" w:ascii="宋体" w:hAnsi="宋体" w:eastAsia="宋体" w:cs="宋体"/>
          <w:color w:val="000000"/>
          <w:kern w:val="2"/>
          <w:sz w:val="24"/>
          <w:szCs w:val="24"/>
          <w:lang w:val="en-US" w:eastAsia="zh-CN" w:bidi="ar"/>
        </w:rPr>
        <w:t>间的施工安全，特郑重承诺如下：</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一、认真组织施工人员、管理人员学习有关施工安全的知识，争取做到人人懂安全，事事保安全。</w:t>
      </w:r>
    </w:p>
    <w:p>
      <w:pPr>
        <w:keepNext w:val="0"/>
        <w:keepLines w:val="0"/>
        <w:widowControl w:val="0"/>
        <w:suppressLineNumbers w:val="0"/>
        <w:adjustRightInd w:val="0"/>
        <w:snapToGrid w:val="0"/>
        <w:spacing w:before="0" w:beforeAutospacing="0" w:after="0" w:afterAutospacing="0" w:line="520" w:lineRule="exact"/>
        <w:ind w:left="48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二、严格执行安全施工的有关规定和规程，文明施工，安全施工。</w:t>
      </w:r>
    </w:p>
    <w:p>
      <w:pPr>
        <w:keepNext w:val="0"/>
        <w:keepLines w:val="0"/>
        <w:widowControl w:val="0"/>
        <w:suppressLineNumbers w:val="0"/>
        <w:adjustRightInd w:val="0"/>
        <w:snapToGrid w:val="0"/>
        <w:spacing w:before="0" w:beforeAutospacing="0" w:after="0" w:afterAutospacing="0" w:line="520" w:lineRule="exact"/>
        <w:ind w:left="48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三、切实履行施工安全协议书规定的各项安全管理职责。</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四、我方保证严格依据国家、相关行业有关规定和施工承包合同的要求安全施工，安全生产目标为：不发生安全事故。我方保证切实执行与贵公司签订的施工安全协议书，如发生安全生产责任事故导致人员重伤累计2人次或死亡1人的，从认定为安全事故责任之日起，我方自动放弃在你方项目中 1年的投标资格；重伤累计3人次及以上或死亡2人及以上的，从认定为安全事故责任之日起，我方自动放弃在你方项目中3年的投标资格。</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ab/>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ab/>
      </w:r>
      <w:r>
        <w:rPr>
          <w:rFonts w:hint="eastAsia" w:ascii="宋体" w:hAnsi="宋体" w:eastAsia="宋体" w:cs="宋体"/>
          <w:color w:val="000000"/>
          <w:kern w:val="2"/>
          <w:sz w:val="24"/>
          <w:szCs w:val="24"/>
          <w:lang w:val="en-US" w:eastAsia="zh-CN" w:bidi="ar"/>
        </w:rPr>
        <w:tab/>
      </w:r>
    </w:p>
    <w:p>
      <w:pPr>
        <w:keepNext w:val="0"/>
        <w:keepLines w:val="0"/>
        <w:widowControl w:val="0"/>
        <w:suppressLineNumbers w:val="0"/>
        <w:spacing w:before="0" w:beforeAutospacing="0" w:after="0" w:afterAutospacing="0" w:line="520" w:lineRule="exact"/>
        <w:ind w:left="384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施工单位：（盖章）</w:t>
      </w:r>
    </w:p>
    <w:p>
      <w:pPr>
        <w:keepNext w:val="0"/>
        <w:keepLines w:val="0"/>
        <w:widowControl w:val="0"/>
        <w:suppressLineNumbers w:val="0"/>
        <w:spacing w:before="0" w:beforeAutospacing="0" w:after="0" w:afterAutospacing="0" w:line="520" w:lineRule="exact"/>
        <w:ind w:left="3840" w:right="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 xml:space="preserve"> </w:t>
      </w:r>
    </w:p>
    <w:p>
      <w:pPr>
        <w:keepNext w:val="0"/>
        <w:keepLines w:val="0"/>
        <w:widowControl w:val="0"/>
        <w:suppressLineNumbers w:val="0"/>
        <w:spacing w:before="0" w:beforeAutospacing="0" w:after="0" w:afterAutospacing="0" w:line="520" w:lineRule="exact"/>
        <w:ind w:left="0" w:right="0" w:firstLine="4440" w:firstLineChars="1850"/>
        <w:jc w:val="both"/>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bidi="ar"/>
        </w:rPr>
        <w:t>年   月   日</w:t>
      </w:r>
    </w:p>
    <w:p>
      <w:pPr>
        <w:keepNext w:val="0"/>
        <w:keepLines w:val="0"/>
        <w:widowControl/>
        <w:suppressLineNumbers w:val="0"/>
        <w:adjustRightInd/>
        <w:snapToGrid/>
        <w:spacing w:before="0" w:beforeAutospacing="0" w:after="0" w:afterAutospacing="0" w:line="240" w:lineRule="auto"/>
        <w:ind w:left="0" w:right="0"/>
        <w:jc w:val="left"/>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br w:type="page"/>
      </w: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pStyle w:val="28"/>
        <w:rPr>
          <w:rFonts w:hint="eastAsia"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第七章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3"/>
        <w:rPr>
          <w:color w:val="auto"/>
          <w:highlight w:val="none"/>
        </w:rPr>
      </w:pPr>
      <w:r>
        <w:rPr>
          <w:rFonts w:hint="eastAsia"/>
          <w:color w:val="auto"/>
          <w:highlight w:val="none"/>
        </w:rPr>
        <w:t>响应文件</w:t>
      </w:r>
      <w:r>
        <w:rPr>
          <w:rFonts w:hint="eastAsia"/>
          <w:color w:val="auto"/>
          <w:highlight w:val="none"/>
          <w:lang w:val="en-US" w:eastAsia="zh-CN"/>
        </w:rPr>
        <w:t>格式要求</w:t>
      </w:r>
    </w:p>
    <w:p>
      <w:pPr>
        <w:rPr>
          <w:rFonts w:hint="default" w:ascii="仿宋_GB2312" w:eastAsia="仿宋_GB2312" w:hAnsiTheme="minorEastAsia"/>
          <w:color w:val="auto"/>
          <w:sz w:val="28"/>
          <w:szCs w:val="28"/>
          <w:highlight w:val="none"/>
          <w:lang w:val="en-US" w:eastAsia="zh-CN"/>
        </w:rPr>
      </w:pPr>
      <w:r>
        <w:rPr>
          <w:rFonts w:hint="default" w:ascii="仿宋_GB2312" w:eastAsia="仿宋_GB2312" w:hAnsiTheme="minorEastAsia"/>
          <w:color w:val="auto"/>
          <w:sz w:val="28"/>
          <w:szCs w:val="28"/>
          <w:highlight w:val="none"/>
          <w:lang w:val="en-US" w:eastAsia="zh-CN"/>
        </w:rPr>
        <w:br w:type="page"/>
      </w:r>
    </w:p>
    <w:p>
      <w:pPr>
        <w:adjustRightInd w:val="0"/>
        <w:snapToGrid w:val="0"/>
        <w:spacing w:beforeLines="50"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Lines="50" w:afterLines="50" w:line="600" w:lineRule="exact"/>
        <w:jc w:val="center"/>
        <w:rPr>
          <w:rFonts w:ascii="仿宋_GB2312" w:eastAsia="仿宋_GB2312"/>
          <w:color w:val="auto"/>
          <w:sz w:val="30"/>
          <w:szCs w:val="30"/>
          <w:highlight w:val="none"/>
        </w:rPr>
      </w:pPr>
    </w:p>
    <w:p>
      <w:pPr>
        <w:adjustRightInd w:val="0"/>
        <w:snapToGrid w:val="0"/>
        <w:spacing w:beforeLines="50"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jc w:val="center"/>
        <w:rPr>
          <w:rFonts w:hint="eastAsia"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hint="eastAsia"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rPr>
          <w:rFonts w:hint="eastAsia"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br w:type="page"/>
      </w:r>
    </w:p>
    <w:p>
      <w:pPr>
        <w:adjustRightInd w:val="0"/>
        <w:snapToGrid w:val="0"/>
        <w:spacing w:beforeLines="50"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hint="eastAsia" w:ascii="方正小标宋简体" w:eastAsia="方正小标宋简体"/>
          <w:color w:val="auto"/>
          <w:sz w:val="44"/>
          <w:szCs w:val="44"/>
          <w:highlight w:val="none"/>
          <w:lang w:val="en-US" w:eastAsia="zh-CN"/>
        </w:rPr>
        <w:t xml:space="preserve"> </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keepNext w:val="0"/>
        <w:keepLines w:val="0"/>
        <w:pageBreakBefore w:val="0"/>
        <w:widowControl w:val="0"/>
        <w:kinsoku/>
        <w:wordWrap/>
        <w:overflowPunct/>
        <w:topLinePunct w:val="0"/>
        <w:autoSpaceDE/>
        <w:autoSpaceDN/>
        <w:bidi w:val="0"/>
        <w:adjustRightInd w:val="0"/>
        <w:snapToGrid w:val="0"/>
        <w:spacing w:line="600" w:lineRule="exact"/>
        <w:jc w:val="center"/>
        <w:textAlignment w:val="auto"/>
        <w:rPr>
          <w:rFonts w:ascii="方正小标宋简体" w:eastAsia="方正小标宋简体"/>
          <w:color w:val="auto"/>
          <w:sz w:val="28"/>
          <w:szCs w:val="28"/>
          <w:highlight w:val="none"/>
        </w:rPr>
      </w:pPr>
    </w:p>
    <w:p>
      <w:pPr>
        <w:keepNext w:val="0"/>
        <w:keepLines w:val="0"/>
        <w:pageBreakBefore w:val="0"/>
        <w:widowControl w:val="0"/>
        <w:kinsoku/>
        <w:wordWrap/>
        <w:overflowPunct/>
        <w:topLinePunct w:val="0"/>
        <w:autoSpaceDE/>
        <w:autoSpaceDN/>
        <w:bidi w:val="0"/>
        <w:adjustRightInd w:val="0"/>
        <w:snapToGrid w:val="0"/>
        <w:spacing w:line="600" w:lineRule="exact"/>
        <w:textAlignment w:val="auto"/>
        <w:rPr>
          <w:rFonts w:ascii="仿宋_GB2312" w:eastAsia="仿宋_GB2312"/>
          <w:color w:val="auto"/>
          <w:sz w:val="28"/>
          <w:szCs w:val="28"/>
          <w:highlight w:val="none"/>
        </w:rPr>
      </w:pPr>
      <w:bookmarkStart w:id="61" w:name="_Toc88209952"/>
      <w:bookmarkStart w:id="62" w:name="_Toc87616389"/>
      <w:r>
        <w:rPr>
          <w:rFonts w:hint="eastAsia" w:ascii="仿宋_GB2312" w:eastAsia="仿宋_GB2312"/>
          <w:color w:val="auto"/>
          <w:sz w:val="28"/>
          <w:szCs w:val="28"/>
          <w:highlight w:val="none"/>
        </w:rPr>
        <w:t>1.响应函</w:t>
      </w:r>
      <w:bookmarkEnd w:id="61"/>
      <w:bookmarkEnd w:id="62"/>
    </w:p>
    <w:p>
      <w:pPr>
        <w:keepNext w:val="0"/>
        <w:keepLines w:val="0"/>
        <w:pageBreakBefore w:val="0"/>
        <w:widowControl w:val="0"/>
        <w:kinsoku/>
        <w:wordWrap/>
        <w:overflowPunct/>
        <w:topLinePunct w:val="0"/>
        <w:autoSpaceDE/>
        <w:autoSpaceDN/>
        <w:bidi w:val="0"/>
        <w:adjustRightInd w:val="0"/>
        <w:snapToGrid w:val="0"/>
        <w:spacing w:line="600" w:lineRule="exact"/>
        <w:textAlignment w:val="auto"/>
        <w:rPr>
          <w:rFonts w:hint="eastAsia" w:ascii="仿宋_GB2312" w:eastAsia="仿宋_GB2312"/>
          <w:color w:val="auto"/>
          <w:sz w:val="28"/>
          <w:szCs w:val="28"/>
          <w:highlight w:val="none"/>
        </w:rPr>
      </w:pPr>
      <w:bookmarkStart w:id="63" w:name="_Toc87616390"/>
      <w:bookmarkStart w:id="64" w:name="_Toc88209953"/>
      <w:r>
        <w:rPr>
          <w:rFonts w:hint="eastAsia" w:ascii="仿宋_GB2312" w:eastAsia="仿宋_GB2312"/>
          <w:color w:val="auto"/>
          <w:sz w:val="28"/>
          <w:szCs w:val="28"/>
          <w:highlight w:val="none"/>
        </w:rPr>
        <w:t>2.法定代表人证明或授权委托书</w:t>
      </w:r>
      <w:bookmarkEnd w:id="63"/>
      <w:bookmarkEnd w:id="64"/>
      <w:bookmarkStart w:id="65" w:name="_Toc87616393"/>
      <w:bookmarkStart w:id="66" w:name="_Toc8820995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.拟投入本项目的项目负责人情况表</w:t>
      </w:r>
    </w:p>
    <w:p>
      <w:pPr>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.其他资料</w:t>
      </w:r>
      <w:bookmarkEnd w:id="65"/>
      <w:bookmarkEnd w:id="6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bookmarkStart w:id="67" w:name="_Toc88209957"/>
      <w:bookmarkStart w:id="68" w:name="_Toc87616394"/>
      <w:bookmarkStart w:id="69" w:name="_Toc28619645"/>
      <w:bookmarkStart w:id="70" w:name="_Toc6313"/>
      <w:bookmarkStart w:id="71" w:name="_Toc12665"/>
      <w:r>
        <w:rPr>
          <w:rFonts w:hint="eastAsia" w:ascii="黑体" w:hAnsi="黑体" w:eastAsia="黑体" w:cs="黑体"/>
          <w:b/>
          <w:bCs/>
          <w:color w:val="auto"/>
          <w:sz w:val="32"/>
          <w:szCs w:val="32"/>
          <w:highlight w:val="none"/>
        </w:rPr>
        <w:t>1.响应函</w:t>
      </w:r>
      <w:bookmarkEnd w:id="67"/>
      <w:bookmarkEnd w:id="68"/>
      <w:bookmarkEnd w:id="69"/>
      <w:bookmarkEnd w:id="70"/>
      <w:bookmarkEnd w:id="71"/>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1.我方已仔细研究了（项目名称、项目编号、标段/标包号）   采购文件的全部内容，愿意以含税价人民币（大写）     (¥      ）的报价完成/提供本项目□工程 □货物□服务并按合同约定履行义务。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1</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响应函</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2</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法定代表人证明或授权委托书</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资格审查资料</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4</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拟投入本项目的项目负责人情况表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5</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报价表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6</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w:t>
      </w:r>
      <w:r>
        <w:rPr>
          <w:rFonts w:hint="eastAsia" w:ascii="仿宋_GB2312" w:hAnsi="黑体" w:eastAsia="仿宋_GB2312"/>
          <w:color w:val="auto"/>
          <w:sz w:val="28"/>
          <w:szCs w:val="28"/>
          <w:highlight w:val="none"/>
          <w:lang w:val="en-US" w:eastAsia="zh-CN"/>
        </w:rPr>
        <w:t>采购</w:t>
      </w:r>
      <w:r>
        <w:rPr>
          <w:rFonts w:hint="eastAsia" w:ascii="仿宋_GB2312" w:hAnsi="黑体" w:eastAsia="仿宋_GB2312"/>
          <w:color w:val="auto"/>
          <w:sz w:val="28"/>
          <w:szCs w:val="28"/>
          <w:highlight w:val="none"/>
        </w:rPr>
        <w:t>文件中所有要求均为实质性响应条款，如有任何一条负偏离或者不满足将导致</w:t>
      </w:r>
      <w:r>
        <w:rPr>
          <w:rFonts w:hint="eastAsia" w:ascii="仿宋_GB2312" w:hAnsi="黑体" w:eastAsia="仿宋_GB2312"/>
          <w:color w:val="auto"/>
          <w:sz w:val="28"/>
          <w:szCs w:val="28"/>
          <w:highlight w:val="none"/>
          <w:lang w:val="en-US" w:eastAsia="zh-CN"/>
        </w:rPr>
        <w:t>响应文件</w:t>
      </w:r>
      <w:r>
        <w:rPr>
          <w:rFonts w:hint="eastAsia" w:ascii="仿宋_GB2312" w:hAnsi="黑体" w:eastAsia="仿宋_GB2312"/>
          <w:color w:val="auto"/>
          <w:sz w:val="28"/>
          <w:szCs w:val="28"/>
          <w:highlight w:val="none"/>
        </w:rPr>
        <w:t>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pStyle w:val="23"/>
        <w:ind w:firstLine="560" w:firstLineChars="200"/>
        <w:rPr>
          <w:rFonts w:hint="eastAsia" w:eastAsia="仿宋_GB2312"/>
          <w:lang w:eastAsia="zh-CN"/>
        </w:rPr>
      </w:pPr>
      <w:r>
        <w:rPr>
          <w:rFonts w:hint="default" w:ascii="仿宋_GB2312" w:hAnsi="黑体" w:eastAsia="仿宋_GB2312" w:cstheme="minorBidi"/>
          <w:color w:val="auto"/>
          <w:kern w:val="2"/>
          <w:sz w:val="28"/>
          <w:szCs w:val="28"/>
          <w:highlight w:val="none"/>
          <w:lang w:eastAsia="zh-CN"/>
        </w:rPr>
        <w:t>（</w:t>
      </w:r>
      <w:r>
        <w:rPr>
          <w:rFonts w:hint="default" w:ascii="仿宋_GB2312" w:hAnsi="黑体" w:eastAsia="仿宋_GB2312" w:cstheme="minorBidi"/>
          <w:color w:val="auto"/>
          <w:kern w:val="2"/>
          <w:sz w:val="28"/>
          <w:szCs w:val="28"/>
          <w:highlight w:val="none"/>
          <w:lang w:val="en-US" w:eastAsia="zh-CN"/>
        </w:rPr>
        <w:t>5</w:t>
      </w:r>
      <w:r>
        <w:rPr>
          <w:rFonts w:hint="default" w:ascii="仿宋_GB2312" w:hAnsi="黑体" w:eastAsia="仿宋_GB2312" w:cstheme="minorBidi"/>
          <w:color w:val="auto"/>
          <w:kern w:val="2"/>
          <w:sz w:val="28"/>
          <w:szCs w:val="28"/>
          <w:highlight w:val="none"/>
          <w:lang w:eastAsia="zh-CN"/>
        </w:rPr>
        <w:t>）如放弃成交，我方依法</w:t>
      </w:r>
      <w:r>
        <w:rPr>
          <w:rFonts w:hint="eastAsia" w:ascii="仿宋_GB2312" w:hAnsi="黑体" w:eastAsia="仿宋_GB2312"/>
          <w:color w:val="auto"/>
          <w:sz w:val="28"/>
          <w:szCs w:val="28"/>
          <w:highlight w:val="none"/>
          <w:lang w:eastAsia="zh-CN"/>
        </w:rPr>
        <w:t>承担相应的法律责任。</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w:t>
      </w:r>
      <w:r>
        <w:rPr>
          <w:rFonts w:hint="eastAsia" w:ascii="仿宋_GB2312" w:hAnsi="黑体" w:eastAsia="仿宋_GB2312"/>
          <w:color w:val="auto"/>
          <w:sz w:val="28"/>
          <w:szCs w:val="28"/>
          <w:highlight w:val="none"/>
          <w:lang w:eastAsia="zh-CN"/>
        </w:rPr>
        <w:t>采购公告（采购邀请书）</w:t>
      </w:r>
      <w:r>
        <w:rPr>
          <w:rFonts w:hint="eastAsia" w:ascii="仿宋_GB2312" w:hAnsi="黑体" w:eastAsia="仿宋_GB2312"/>
          <w:color w:val="auto"/>
          <w:sz w:val="28"/>
          <w:szCs w:val="28"/>
          <w:highlight w:val="none"/>
        </w:rPr>
        <w:t>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rPr>
          <w:rFonts w:hint="eastAsia" w:asciiTheme="minorEastAsia" w:hAnsiTheme="minorEastAsia" w:eastAsiaTheme="minorEastAsia"/>
          <w:color w:val="auto"/>
          <w:sz w:val="28"/>
          <w:szCs w:val="28"/>
          <w:highlight w:val="none"/>
        </w:rPr>
      </w:pPr>
      <w:bookmarkStart w:id="72" w:name="_Toc87616395"/>
      <w:bookmarkStart w:id="73" w:name="_Toc22527"/>
      <w:bookmarkStart w:id="74" w:name="_Toc88209958"/>
      <w:bookmarkStart w:id="75" w:name="_Toc29833"/>
      <w:r>
        <w:rPr>
          <w:rFonts w:hint="eastAsia" w:asciiTheme="minorEastAsia" w:hAnsiTheme="minorEastAsia" w:eastAsiaTheme="minorEastAsia"/>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r>
        <w:rPr>
          <w:rFonts w:hint="eastAsia" w:ascii="黑体" w:hAnsi="黑体" w:eastAsia="黑体" w:cs="黑体"/>
          <w:b/>
          <w:bCs/>
          <w:color w:val="auto"/>
          <w:sz w:val="32"/>
          <w:szCs w:val="32"/>
          <w:highlight w:val="none"/>
        </w:rPr>
        <w:t>2.法定代表人证明或授权委托书</w:t>
      </w:r>
      <w:bookmarkEnd w:id="72"/>
      <w:bookmarkEnd w:id="73"/>
      <w:bookmarkEnd w:id="74"/>
      <w:bookmarkEnd w:id="75"/>
    </w:p>
    <w:p>
      <w:pPr>
        <w:spacing w:line="360" w:lineRule="auto"/>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39"/>
        <w:keepNext w:val="0"/>
        <w:keepLines w:val="0"/>
        <w:pageBreakBefore w:val="0"/>
        <w:widowControl w:val="0"/>
        <w:kinsoku/>
        <w:wordWrap/>
        <w:overflowPunct/>
        <w:topLinePunct w:val="0"/>
        <w:bidi w:val="0"/>
        <w:adjustRightInd w:val="0"/>
        <w:snapToGrid w:val="0"/>
        <w:spacing w:after="0" w:line="600" w:lineRule="exact"/>
        <w:ind w:firstLine="600" w:firstLineChars="200"/>
        <w:jc w:val="both"/>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单位性质：</w:t>
      </w:r>
      <w:r>
        <w:rPr>
          <w:rFonts w:hint="eastAsia" w:ascii="仿宋_GB2312" w:hAnsi="宋体" w:eastAsia="仿宋_GB2312" w:cs="Times New Roman"/>
          <w:color w:val="auto"/>
          <w:sz w:val="30"/>
          <w:szCs w:val="30"/>
          <w:highlight w:val="none"/>
          <w:u w:val="single"/>
        </w:rPr>
        <w:t xml:space="preserve">                            </w:t>
      </w:r>
    </w:p>
    <w:p>
      <w:pPr>
        <w:pStyle w:val="38"/>
        <w:keepNext w:val="0"/>
        <w:keepLines w:val="0"/>
        <w:pageBreakBefore w:val="0"/>
        <w:widowControl w:val="0"/>
        <w:kinsoku/>
        <w:wordWrap/>
        <w:overflowPunct/>
        <w:topLinePunct w:val="0"/>
        <w:bidi w:val="0"/>
        <w:adjustRightInd w:val="0"/>
        <w:snapToGrid w:val="0"/>
        <w:spacing w:after="0" w:line="600" w:lineRule="exact"/>
        <w:ind w:firstLine="600" w:firstLineChars="200"/>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附：法定代表人身份证(正反两面)复印件</w:t>
      </w:r>
    </w:p>
    <w:p>
      <w:pPr>
        <w:pStyle w:val="14"/>
        <w:snapToGrid w:val="0"/>
        <w:spacing w:line="600" w:lineRule="exact"/>
        <w:ind w:firstLine="3907" w:firstLineChars="1221"/>
        <w:rPr>
          <w:rFonts w:ascii="仿宋_GB2312" w:hAnsi="宋体" w:eastAsia="仿宋_GB2312" w:cs="Times New Roman"/>
          <w:color w:val="auto"/>
          <w:sz w:val="32"/>
          <w:szCs w:val="32"/>
          <w:highlight w:val="none"/>
        </w:rPr>
      </w:pP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30" w:type="dxa"/>
            <w:vAlign w:val="center"/>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4"/>
                <w:szCs w:val="24"/>
                <w:highlight w:val="none"/>
                <w:vertAlign w:val="baseline"/>
              </w:rPr>
            </w:pPr>
            <w:r>
              <w:rPr>
                <w:rFonts w:hint="eastAsia" w:ascii="仿宋_GB2312" w:hAnsi="仿宋_GB2312" w:eastAsia="仿宋_GB2312" w:cs="仿宋_GB2312"/>
                <w:sz w:val="24"/>
                <w:szCs w:val="24"/>
              </w:rPr>
              <w:t>身份证复印件（</w:t>
            </w:r>
            <w:r>
              <w:rPr>
                <w:rFonts w:hint="eastAsia" w:ascii="仿宋_GB2312" w:hAnsi="仿宋_GB2312" w:eastAsia="仿宋_GB2312" w:cs="仿宋_GB2312"/>
                <w:sz w:val="24"/>
                <w:szCs w:val="24"/>
                <w:lang w:val="en-US" w:eastAsia="zh-CN"/>
              </w:rPr>
              <w:t>人像</w:t>
            </w:r>
            <w:r>
              <w:rPr>
                <w:rFonts w:hint="eastAsia" w:ascii="仿宋_GB2312" w:hAnsi="仿宋_GB2312" w:eastAsia="仿宋_GB2312" w:cs="仿宋_GB2312"/>
                <w:sz w:val="24"/>
                <w:szCs w:val="24"/>
              </w:rPr>
              <w:t>面）</w:t>
            </w:r>
          </w:p>
        </w:tc>
        <w:tc>
          <w:tcPr>
            <w:tcW w:w="4530" w:type="dxa"/>
            <w:vAlign w:val="center"/>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4"/>
                <w:szCs w:val="24"/>
                <w:highlight w:val="none"/>
                <w:vertAlign w:val="baseline"/>
              </w:rPr>
            </w:pPr>
            <w:r>
              <w:rPr>
                <w:rFonts w:hint="eastAsia" w:ascii="仿宋_GB2312" w:hAnsi="仿宋_GB2312" w:eastAsia="仿宋_GB2312" w:cs="仿宋_GB2312"/>
                <w:sz w:val="24"/>
                <w:szCs w:val="24"/>
              </w:rPr>
              <w:t>身份证复印件（</w:t>
            </w:r>
            <w:r>
              <w:rPr>
                <w:rFonts w:hint="eastAsia" w:ascii="仿宋_GB2312" w:hAnsi="仿宋_GB2312" w:eastAsia="仿宋_GB2312" w:cs="仿宋_GB2312"/>
                <w:sz w:val="24"/>
                <w:szCs w:val="24"/>
                <w:lang w:val="en-US" w:eastAsia="zh-CN"/>
              </w:rPr>
              <w:t>国徽</w:t>
            </w:r>
            <w:r>
              <w:rPr>
                <w:rFonts w:hint="eastAsia" w:ascii="仿宋_GB2312" w:hAnsi="仿宋_GB2312" w:eastAsia="仿宋_GB2312" w:cs="仿宋_GB2312"/>
                <w:sz w:val="24"/>
                <w:szCs w:val="24"/>
              </w:rPr>
              <w:t>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4" w:hRule="atLeast"/>
        </w:trPr>
        <w:tc>
          <w:tcPr>
            <w:tcW w:w="4530" w:type="dxa"/>
            <w:vAlign w:val="top"/>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sz w:val="28"/>
                <w:szCs w:val="28"/>
              </w:rPr>
            </w:pPr>
          </w:p>
        </w:tc>
        <w:tc>
          <w:tcPr>
            <w:tcW w:w="4530" w:type="dxa"/>
            <w:vAlign w:val="top"/>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sz w:val="28"/>
                <w:szCs w:val="28"/>
              </w:rPr>
            </w:pPr>
          </w:p>
        </w:tc>
      </w:tr>
    </w:tbl>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pStyle w:val="37"/>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ind w:firstLine="600" w:firstLineChars="200"/>
        <w:textAlignment w:val="auto"/>
        <w:rPr>
          <w:rFonts w:hint="eastAsia" w:ascii="仿宋_GB2312" w:hAnsi="宋体" w:eastAsia="仿宋_GB2312"/>
          <w:color w:val="auto"/>
          <w:sz w:val="30"/>
          <w:szCs w:val="30"/>
          <w:highlight w:val="none"/>
          <w:lang w:eastAsia="zh-CN"/>
        </w:rPr>
      </w:pPr>
      <w:r>
        <w:rPr>
          <w:rFonts w:hint="eastAsia" w:ascii="仿宋_GB2312" w:hAnsi="宋体" w:eastAsia="仿宋_GB2312"/>
          <w:color w:val="auto"/>
          <w:sz w:val="30"/>
          <w:szCs w:val="30"/>
          <w:highlight w:val="none"/>
        </w:rPr>
        <w:t>附：</w:t>
      </w:r>
      <w:r>
        <w:rPr>
          <w:rFonts w:hint="eastAsia" w:ascii="仿宋_GB2312" w:hAnsi="宋体" w:eastAsia="仿宋_GB2312"/>
          <w:color w:val="auto"/>
          <w:sz w:val="30"/>
          <w:szCs w:val="30"/>
          <w:highlight w:val="none"/>
          <w:lang w:val="en-US" w:eastAsia="zh-CN"/>
        </w:rPr>
        <w:t>1.</w:t>
      </w:r>
      <w:r>
        <w:rPr>
          <w:rFonts w:hint="eastAsia" w:ascii="仿宋_GB2312" w:hAnsi="宋体" w:eastAsia="仿宋_GB2312"/>
          <w:color w:val="auto"/>
          <w:sz w:val="30"/>
          <w:szCs w:val="30"/>
          <w:highlight w:val="none"/>
        </w:rPr>
        <w:t>委托代理人身份证(正反两面)复印件</w:t>
      </w:r>
      <w:r>
        <w:rPr>
          <w:rFonts w:hint="eastAsia" w:ascii="仿宋_GB2312" w:hAnsi="宋体" w:eastAsia="仿宋_GB2312"/>
          <w:color w:val="auto"/>
          <w:sz w:val="30"/>
          <w:szCs w:val="30"/>
          <w:highlight w:val="none"/>
          <w:lang w:eastAsia="zh-CN"/>
        </w:rPr>
        <w:t>，</w:t>
      </w:r>
      <w:r>
        <w:rPr>
          <w:rFonts w:hint="eastAsia" w:ascii="仿宋_GB2312" w:hAnsi="宋体" w:eastAsia="仿宋_GB2312"/>
          <w:color w:val="auto"/>
          <w:sz w:val="30"/>
          <w:szCs w:val="30"/>
          <w:highlight w:val="none"/>
          <w:lang w:val="en-US" w:eastAsia="zh-CN"/>
        </w:rPr>
        <w:t>提供授权委托代理人身份证原件备查。</w:t>
      </w:r>
    </w:p>
    <w:p>
      <w:pPr>
        <w:pStyle w:val="37"/>
        <w:keepNext w:val="0"/>
        <w:keepLines w:val="0"/>
        <w:pageBreakBefore w:val="0"/>
        <w:widowControl w:val="0"/>
        <w:numPr>
          <w:ilvl w:val="-1"/>
          <w:numId w:val="0"/>
        </w:numPr>
        <w:kinsoku/>
        <w:wordWrap/>
        <w:overflowPunct/>
        <w:topLinePunct w:val="0"/>
        <w:autoSpaceDE/>
        <w:autoSpaceDN/>
        <w:bidi w:val="0"/>
        <w:adjustRightInd w:val="0"/>
        <w:snapToGrid w:val="0"/>
        <w:spacing w:line="600" w:lineRule="exact"/>
        <w:ind w:left="0" w:leftChars="0" w:firstLine="600" w:firstLineChars="200"/>
        <w:textAlignment w:val="auto"/>
        <w:rPr>
          <w:rFonts w:hint="eastAsia" w:ascii="仿宋_GB2312" w:hAnsi="宋体" w:eastAsia="仿宋_GB2312"/>
          <w:color w:val="auto"/>
          <w:sz w:val="30"/>
          <w:szCs w:val="30"/>
          <w:highlight w:val="none"/>
          <w:lang w:val="en-US" w:eastAsia="zh-CN"/>
        </w:rPr>
      </w:pPr>
      <w:r>
        <w:rPr>
          <w:rFonts w:hint="eastAsia" w:ascii="仿宋_GB2312" w:hAnsi="宋体" w:eastAsia="仿宋_GB2312"/>
          <w:color w:val="auto"/>
          <w:sz w:val="30"/>
          <w:szCs w:val="30"/>
          <w:highlight w:val="none"/>
          <w:lang w:val="en-US" w:eastAsia="zh-CN"/>
        </w:rPr>
        <w:t>2.提供授权委托人在本单位近三个月社保记录（以加盖社会保险基金管理中心印章的《缴费历史明细表》或《社会保险参保人员证明》为准），否则为无效代理人，响应文件无效。</w:t>
      </w:r>
    </w:p>
    <w:p>
      <w:pPr>
        <w:pStyle w:val="37"/>
        <w:keepNext w:val="0"/>
        <w:keepLines w:val="0"/>
        <w:pageBreakBefore w:val="0"/>
        <w:numPr>
          <w:ilvl w:val="-1"/>
          <w:numId w:val="0"/>
        </w:numPr>
        <w:kinsoku/>
        <w:wordWrap/>
        <w:overflowPunct/>
        <w:topLinePunct w:val="0"/>
        <w:bidi w:val="0"/>
        <w:adjustRightInd w:val="0"/>
        <w:snapToGrid w:val="0"/>
        <w:spacing w:line="600" w:lineRule="exact"/>
        <w:ind w:left="0" w:leftChars="0" w:firstLine="0" w:firstLineChars="0"/>
        <w:textAlignment w:val="auto"/>
        <w:rPr>
          <w:rFonts w:hint="eastAsia" w:ascii="仿宋_GB2312" w:hAnsi="宋体" w:eastAsia="仿宋_GB2312"/>
          <w:color w:val="auto"/>
          <w:sz w:val="30"/>
          <w:szCs w:val="30"/>
          <w:highlight w:val="none"/>
          <w:lang w:val="en-US" w:eastAsia="zh-CN"/>
        </w:rPr>
      </w:pPr>
    </w:p>
    <w:p>
      <w:pPr>
        <w:pStyle w:val="14"/>
        <w:keepNext w:val="0"/>
        <w:keepLines w:val="0"/>
        <w:pageBreakBefore w:val="0"/>
        <w:kinsoku/>
        <w:wordWrap/>
        <w:overflowPunct/>
        <w:topLinePunct w:val="0"/>
        <w:bidi w:val="0"/>
        <w:adjustRightInd w:val="0"/>
        <w:snapToGrid w:val="0"/>
        <w:spacing w:line="600" w:lineRule="exact"/>
        <w:ind w:firstLine="3618" w:firstLineChars="1005"/>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14"/>
        <w:keepNext w:val="0"/>
        <w:keepLines w:val="0"/>
        <w:pageBreakBefore w:val="0"/>
        <w:kinsoku/>
        <w:wordWrap/>
        <w:overflowPunct/>
        <w:topLinePunct w:val="0"/>
        <w:bidi w:val="0"/>
        <w:adjustRightInd w:val="0"/>
        <w:snapToGrid w:val="0"/>
        <w:spacing w:line="600" w:lineRule="exact"/>
        <w:ind w:firstLine="3600" w:firstLineChars="1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14"/>
        <w:keepNext w:val="0"/>
        <w:keepLines w:val="0"/>
        <w:pageBreakBefore w:val="0"/>
        <w:kinsoku/>
        <w:wordWrap/>
        <w:overflowPunct/>
        <w:topLinePunct w:val="0"/>
        <w:bidi w:val="0"/>
        <w:adjustRightInd w:val="0"/>
        <w:snapToGrid w:val="0"/>
        <w:spacing w:line="600" w:lineRule="exact"/>
        <w:ind w:firstLine="3600" w:firstLineChars="1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keepNext w:val="0"/>
        <w:keepLines w:val="0"/>
        <w:pageBreakBefore w:val="0"/>
        <w:widowControl/>
        <w:kinsoku/>
        <w:wordWrap/>
        <w:overflowPunct/>
        <w:topLinePunct w:val="0"/>
        <w:bidi w:val="0"/>
        <w:adjustRightInd w:val="0"/>
        <w:snapToGrid w:val="0"/>
        <w:spacing w:line="600" w:lineRule="exact"/>
        <w:jc w:val="right"/>
        <w:textAlignment w:val="auto"/>
        <w:rPr>
          <w:rFonts w:hint="eastAsia"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u w:val="single"/>
          <w:lang w:val="en-US" w:eastAsia="zh-CN"/>
        </w:rPr>
        <w:t xml:space="preserve">  </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3"/>
        <w:ind w:left="0" w:leftChars="0" w:firstLine="0" w:firstLineChars="0"/>
        <w:rPr>
          <w:rFonts w:hint="eastAsia" w:ascii="仿宋_GB2312" w:hAnsi="宋体" w:eastAsia="仿宋_GB2312"/>
          <w:color w:val="auto"/>
          <w:sz w:val="30"/>
          <w:szCs w:val="30"/>
          <w:highlight w:val="none"/>
        </w:rPr>
      </w:pPr>
    </w:p>
    <w:p>
      <w:pPr>
        <w:pStyle w:val="23"/>
        <w:ind w:left="0" w:leftChars="0" w:firstLine="0" w:firstLineChars="0"/>
        <w:rPr>
          <w:rFonts w:hint="eastAsia" w:ascii="仿宋_GB2312" w:hAnsi="宋体" w:eastAsia="仿宋_GB2312"/>
          <w:color w:val="auto"/>
          <w:sz w:val="30"/>
          <w:szCs w:val="30"/>
          <w:highlight w:val="none"/>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30" w:type="dxa"/>
            <w:vAlign w:val="center"/>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vertAlign w:val="baseline"/>
              </w:rPr>
            </w:pPr>
            <w:r>
              <w:rPr>
                <w:rFonts w:hint="eastAsia" w:ascii="仿宋_GB2312" w:hAnsi="仿宋_GB2312" w:eastAsia="仿宋_GB2312" w:cs="仿宋_GB2312"/>
                <w:sz w:val="28"/>
                <w:szCs w:val="28"/>
              </w:rPr>
              <w:t>身份证复印件（</w:t>
            </w:r>
            <w:r>
              <w:rPr>
                <w:rFonts w:hint="eastAsia" w:ascii="仿宋_GB2312" w:hAnsi="仿宋_GB2312" w:eastAsia="仿宋_GB2312" w:cs="仿宋_GB2312"/>
                <w:sz w:val="28"/>
                <w:szCs w:val="28"/>
                <w:lang w:val="en-US" w:eastAsia="zh-CN"/>
              </w:rPr>
              <w:t>人像</w:t>
            </w:r>
            <w:r>
              <w:rPr>
                <w:rFonts w:hint="eastAsia" w:ascii="仿宋_GB2312" w:hAnsi="仿宋_GB2312" w:eastAsia="仿宋_GB2312" w:cs="仿宋_GB2312"/>
                <w:sz w:val="28"/>
                <w:szCs w:val="28"/>
              </w:rPr>
              <w:t>面）</w:t>
            </w:r>
          </w:p>
        </w:tc>
        <w:tc>
          <w:tcPr>
            <w:tcW w:w="4530" w:type="dxa"/>
            <w:vAlign w:val="center"/>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vertAlign w:val="baseline"/>
              </w:rPr>
            </w:pPr>
            <w:r>
              <w:rPr>
                <w:rFonts w:hint="eastAsia" w:ascii="仿宋_GB2312" w:hAnsi="仿宋_GB2312" w:eastAsia="仿宋_GB2312" w:cs="仿宋_GB2312"/>
                <w:sz w:val="28"/>
                <w:szCs w:val="28"/>
              </w:rPr>
              <w:t>身份证复印件（</w:t>
            </w:r>
            <w:r>
              <w:rPr>
                <w:rFonts w:hint="eastAsia" w:ascii="仿宋_GB2312" w:hAnsi="仿宋_GB2312" w:eastAsia="仿宋_GB2312" w:cs="仿宋_GB2312"/>
                <w:sz w:val="28"/>
                <w:szCs w:val="28"/>
                <w:lang w:val="en-US" w:eastAsia="zh-CN"/>
              </w:rPr>
              <w:t>国徽</w:t>
            </w:r>
            <w:r>
              <w:rPr>
                <w:rFonts w:hint="eastAsia" w:ascii="仿宋_GB2312" w:hAnsi="仿宋_GB2312" w:eastAsia="仿宋_GB2312" w:cs="仿宋_GB2312"/>
                <w:sz w:val="28"/>
                <w:szCs w:val="28"/>
              </w:rPr>
              <w:t>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4530" w:type="dxa"/>
            <w:vAlign w:val="top"/>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sz w:val="28"/>
                <w:szCs w:val="28"/>
              </w:rPr>
            </w:pPr>
          </w:p>
        </w:tc>
        <w:tc>
          <w:tcPr>
            <w:tcW w:w="4530" w:type="dxa"/>
            <w:vAlign w:val="top"/>
          </w:tcPr>
          <w:p>
            <w:pPr>
              <w:pStyle w:val="2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sz w:val="28"/>
                <w:szCs w:val="28"/>
              </w:rPr>
            </w:pPr>
          </w:p>
        </w:tc>
      </w:tr>
    </w:tbl>
    <w:p>
      <w:pPr>
        <w:pStyle w:val="6"/>
        <w:spacing w:after="0" w:line="600" w:lineRule="exact"/>
        <w:ind w:left="0" w:leftChars="0" w:firstLine="0" w:firstLineChars="0"/>
        <w:rPr>
          <w:rFonts w:ascii="仿宋_GB2312" w:eastAsia="仿宋_GB2312"/>
          <w:color w:val="auto"/>
          <w:highlight w:val="none"/>
        </w:rPr>
      </w:pPr>
    </w:p>
    <w:p>
      <w:pPr>
        <w:adjustRightInd w:val="0"/>
        <w:snapToGrid w:val="0"/>
        <w:spacing w:line="600" w:lineRule="exact"/>
        <w:ind w:firstLine="480"/>
        <w:rPr>
          <w:rFonts w:hint="eastAsia"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46" w:hRule="atLeast"/>
        </w:trPr>
        <w:tc>
          <w:tcPr>
            <w:tcW w:w="9608" w:type="dxa"/>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560" w:firstLineChars="200"/>
              <w:jc w:val="both"/>
              <w:textAlignment w:val="auto"/>
              <w:rPr>
                <w:rFonts w:hint="default" w:ascii="宋体" w:hAnsi="宋体"/>
                <w:color w:val="auto"/>
                <w:sz w:val="24"/>
                <w:szCs w:val="24"/>
                <w:highlight w:val="none"/>
              </w:rPr>
            </w:pPr>
            <w:r>
              <w:rPr>
                <w:rFonts w:hint="eastAsia" w:ascii="仿宋_GB2312" w:hAnsi="仿宋_GB2312" w:eastAsia="仿宋_GB2312" w:cs="仿宋_GB2312"/>
                <w:color w:val="auto"/>
                <w:sz w:val="28"/>
                <w:szCs w:val="28"/>
                <w:highlight w:val="none"/>
                <w:lang w:eastAsia="zh-CN"/>
              </w:rPr>
              <w:t>授权代理人在本单位近三个月社保记录，（以加盖社会保险基金管理中心印章的《缴费历史明细表》或《社会保险参保人员证明》为准，</w:t>
            </w:r>
            <w:r>
              <w:rPr>
                <w:rFonts w:hint="eastAsia" w:ascii="仿宋_GB2312" w:hAnsi="仿宋_GB2312" w:eastAsia="仿宋_GB2312" w:cs="仿宋_GB2312"/>
                <w:color w:val="auto"/>
                <w:sz w:val="28"/>
                <w:szCs w:val="28"/>
                <w:highlight w:val="none"/>
                <w:lang w:val="en-US" w:eastAsia="zh-CN"/>
              </w:rPr>
              <w:t>加盖单位公章。</w:t>
            </w:r>
          </w:p>
        </w:tc>
      </w:tr>
    </w:tbl>
    <w:p>
      <w:pPr>
        <w:rPr>
          <w:rFonts w:ascii="仿宋" w:hAnsi="仿宋" w:eastAsia="仿宋" w:cs="仿宋_GB2312"/>
          <w:color w:val="auto"/>
          <w:sz w:val="28"/>
          <w:szCs w:val="28"/>
          <w:highlight w:val="none"/>
        </w:rPr>
      </w:pPr>
      <w:r>
        <w:rPr>
          <w:rFonts w:ascii="仿宋" w:hAnsi="仿宋" w:eastAsia="仿宋" w:cs="仿宋_GB2312"/>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bookmarkStart w:id="76" w:name="_Toc88209963"/>
      <w:bookmarkStart w:id="77" w:name="_Toc87616400"/>
      <w:bookmarkStart w:id="78" w:name="_Toc8086"/>
      <w:bookmarkStart w:id="79" w:name="_Toc19830"/>
      <w:r>
        <w:rPr>
          <w:rFonts w:hint="eastAsia" w:ascii="黑体" w:hAnsi="黑体" w:eastAsia="黑体" w:cs="黑体"/>
          <w:b/>
          <w:bCs/>
          <w:color w:val="auto"/>
          <w:sz w:val="32"/>
          <w:szCs w:val="32"/>
          <w:highlight w:val="none"/>
          <w:lang w:val="en-US" w:eastAsia="zh-CN"/>
        </w:rPr>
        <w:t>3</w:t>
      </w:r>
      <w:r>
        <w:rPr>
          <w:rFonts w:hint="eastAsia" w:ascii="黑体" w:hAnsi="黑体" w:eastAsia="黑体" w:cs="黑体"/>
          <w:b/>
          <w:bCs/>
          <w:color w:val="auto"/>
          <w:sz w:val="32"/>
          <w:szCs w:val="32"/>
          <w:highlight w:val="none"/>
        </w:rPr>
        <w:t>.资格审查资料</w:t>
      </w:r>
      <w:bookmarkEnd w:id="76"/>
      <w:bookmarkEnd w:id="77"/>
      <w:bookmarkEnd w:id="78"/>
      <w:bookmarkEnd w:id="79"/>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rPr>
        <w:t>.1供应商基本情况表</w:t>
      </w:r>
    </w:p>
    <w:tbl>
      <w:tblPr>
        <w:tblStyle w:val="25"/>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443"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295"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443"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295"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5178"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34"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bl>
    <w:p>
      <w:pPr>
        <w:adjustRightInd w:val="0"/>
        <w:snapToGrid w:val="0"/>
        <w:ind w:firstLine="573"/>
        <w:rPr>
          <w:rFonts w:hint="eastAsia" w:cs="Times New Roman" w:asciiTheme="minorEastAsia" w:hAnsiTheme="minorEastAsia" w:eastAsiaTheme="minorEastAsia"/>
          <w:b/>
          <w:bCs/>
          <w:color w:val="auto"/>
          <w:sz w:val="28"/>
          <w:szCs w:val="28"/>
          <w:highlight w:val="none"/>
          <w:lang w:eastAsia="zh-CN"/>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lang w:eastAsia="zh-CN"/>
        </w:rPr>
        <w:t>。</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相关证明文件附后</w:t>
      </w:r>
      <w:r>
        <w:rPr>
          <w:rFonts w:hint="eastAsia" w:cs="Times New Roman" w:asciiTheme="minorEastAsia" w:hAnsiTheme="minorEastAsia" w:eastAsiaTheme="minorEastAsia"/>
          <w:b/>
          <w:bCs/>
          <w:color w:val="auto"/>
          <w:sz w:val="28"/>
          <w:szCs w:val="28"/>
          <w:highlight w:val="none"/>
          <w:lang w:eastAsia="zh-CN"/>
        </w:rPr>
        <w:t>）</w:t>
      </w:r>
    </w:p>
    <w:p>
      <w:pPr>
        <w:adjustRightInd w:val="0"/>
        <w:snapToGrid w:val="0"/>
        <w:spacing w:line="360" w:lineRule="auto"/>
        <w:jc w:val="right"/>
        <w:outlineLvl w:val="9"/>
        <w:rPr>
          <w:rFonts w:hint="eastAsia" w:ascii="宋体" w:hAnsi="宋体" w:eastAsia="宋体" w:cs="宋体"/>
          <w:color w:val="auto"/>
          <w:kern w:val="2"/>
          <w:sz w:val="24"/>
          <w:szCs w:val="24"/>
          <w:highlight w:val="none"/>
          <w:lang w:val="en-GB"/>
        </w:rPr>
      </w:pPr>
      <w:bookmarkStart w:id="80" w:name="_Hlk59025866"/>
      <w:r>
        <w:rPr>
          <w:rFonts w:hint="eastAsia" w:ascii="宋体" w:hAnsi="宋体" w:eastAsia="宋体" w:cs="宋体"/>
          <w:color w:val="auto"/>
          <w:kern w:val="2"/>
          <w:sz w:val="24"/>
          <w:szCs w:val="24"/>
          <w:highlight w:val="none"/>
          <w:lang w:val="en-GB"/>
        </w:rPr>
        <w:t>供应商名称（加盖公章）：</w:t>
      </w:r>
    </w:p>
    <w:p>
      <w:pPr>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br w:type="page"/>
      </w:r>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eastAsiaTheme="minorEastAsia"/>
          <w:b/>
          <w:bCs/>
          <w:color w:val="auto"/>
          <w:sz w:val="28"/>
          <w:szCs w:val="28"/>
          <w:highlight w:val="none"/>
          <w:lang w:val="en-US" w:eastAsia="zh-CN"/>
        </w:rPr>
        <w:t>3.2不得存在情形</w:t>
      </w:r>
      <w:r>
        <w:rPr>
          <w:rFonts w:hint="eastAsia" w:cs="Times New Roman" w:asciiTheme="minorEastAsia" w:hAnsiTheme="minorEastAsia" w:eastAsiaTheme="minorEastAsia"/>
          <w:b/>
          <w:bCs/>
          <w:color w:val="auto"/>
          <w:sz w:val="28"/>
          <w:szCs w:val="28"/>
          <w:highlight w:val="none"/>
        </w:rPr>
        <w:t>承诺函</w:t>
      </w:r>
    </w:p>
    <w:bookmarkEnd w:id="80"/>
    <w:p>
      <w:pPr>
        <w:adjustRightInd w:val="0"/>
        <w:snapToGrid w:val="0"/>
        <w:spacing w:line="360" w:lineRule="auto"/>
        <w:rPr>
          <w:rFonts w:hint="eastAsia" w:ascii="宋体" w:hAnsi="宋体" w:eastAsia="宋体" w:cs="宋体"/>
          <w:color w:val="auto"/>
          <w:kern w:val="2"/>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cs="宋体"/>
          <w:color w:val="auto"/>
          <w:kern w:val="2"/>
          <w:sz w:val="24"/>
          <w:szCs w:val="24"/>
          <w:highlight w:val="none"/>
          <w:lang w:val="en-GB" w:eastAsia="zh-CN"/>
        </w:rPr>
        <w:t>广州市净水有限公司</w:t>
      </w:r>
      <w:r>
        <w:rPr>
          <w:rFonts w:hint="eastAsia" w:ascii="宋体" w:hAnsi="宋体" w:cs="宋体"/>
          <w:color w:val="auto"/>
          <w:kern w:val="2"/>
          <w:sz w:val="24"/>
          <w:szCs w:val="24"/>
          <w:highlight w:val="none"/>
          <w:u w:val="single"/>
          <w:lang w:val="en-US" w:eastAsia="zh-CN"/>
        </w:rPr>
        <w:t xml:space="preserve">                 </w:t>
      </w:r>
      <w:r>
        <w:rPr>
          <w:rFonts w:hint="eastAsia" w:ascii="宋体" w:hAnsi="宋体" w:cs="宋体"/>
          <w:color w:val="auto"/>
          <w:kern w:val="2"/>
          <w:sz w:val="24"/>
          <w:szCs w:val="24"/>
          <w:highlight w:val="none"/>
          <w:lang w:val="en-GB" w:eastAsia="zh-CN"/>
        </w:rPr>
        <w:t>项目</w:t>
      </w:r>
      <w:r>
        <w:rPr>
          <w:rFonts w:hint="eastAsia" w:ascii="宋体" w:hAnsi="宋体" w:eastAsia="宋体" w:cs="宋体"/>
          <w:color w:val="auto"/>
          <w:kern w:val="2"/>
          <w:sz w:val="24"/>
          <w:szCs w:val="24"/>
          <w:highlight w:val="none"/>
          <w:u w:val="single"/>
          <w:lang w:val="en-GB"/>
        </w:rPr>
        <w:t xml:space="preserve">（项目编号：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w:t>
      </w:r>
      <w:r>
        <w:rPr>
          <w:rFonts w:hint="eastAsia" w:ascii="宋体" w:hAnsi="宋体" w:cs="宋体"/>
          <w:color w:val="auto"/>
          <w:sz w:val="24"/>
          <w:szCs w:val="24"/>
          <w:highlight w:val="none"/>
          <w:lang w:val="en-US" w:eastAsia="zh-CN"/>
        </w:rPr>
        <w:t>或</w:t>
      </w:r>
      <w:r>
        <w:rPr>
          <w:rFonts w:hint="eastAsia" w:ascii="宋体" w:hAnsi="宋体" w:cs="宋体" w:eastAsiaTheme="minorEastAsia"/>
          <w:color w:val="auto"/>
          <w:sz w:val="24"/>
          <w:szCs w:val="24"/>
          <w:highlight w:val="none"/>
          <w:lang w:val="en-GB"/>
        </w:rPr>
        <w:t>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3</w:t>
      </w:r>
      <w:r>
        <w:rPr>
          <w:rFonts w:hint="eastAsia" w:ascii="宋体" w:hAnsi="宋体" w:cs="宋体" w:eastAsiaTheme="minorEastAsia"/>
          <w:color w:val="auto"/>
          <w:sz w:val="24"/>
          <w:szCs w:val="24"/>
          <w:highlight w:val="none"/>
          <w:lang w:val="en-GB"/>
        </w:rPr>
        <w:t>）被本项目所在地省级以上行业主管部门依法暂停、取消投标或禁止参加采购活动且处于有效期内的。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4</w:t>
      </w:r>
      <w:r>
        <w:rPr>
          <w:rFonts w:hint="eastAsia" w:ascii="宋体" w:hAnsi="宋体" w:cs="宋体" w:eastAsiaTheme="minorEastAsia"/>
          <w:color w:val="auto"/>
          <w:sz w:val="24"/>
          <w:szCs w:val="24"/>
          <w:highlight w:val="none"/>
          <w:lang w:val="en-GB"/>
        </w:rPr>
        <w:t>）处于被责令停产停业、暂扣或者吊销执照、暂扣或者吊销许可证、吊销资质证书状态。</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5</w:t>
      </w:r>
      <w:r>
        <w:rPr>
          <w:rFonts w:hint="eastAsia" w:ascii="宋体" w:hAnsi="宋体" w:cs="宋体" w:eastAsiaTheme="minorEastAsia"/>
          <w:color w:val="auto"/>
          <w:sz w:val="24"/>
          <w:szCs w:val="24"/>
          <w:highlight w:val="none"/>
          <w:lang w:val="en-GB"/>
        </w:rPr>
        <w:t>）进入清算程序，或被宣告破产，或其他丧失履约能力情形的。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6</w:t>
      </w:r>
      <w:r>
        <w:rPr>
          <w:rFonts w:hint="eastAsia" w:ascii="宋体" w:hAnsi="宋体" w:cs="宋体" w:eastAsiaTheme="minorEastAsia"/>
          <w:color w:val="auto"/>
          <w:sz w:val="24"/>
          <w:szCs w:val="24"/>
          <w:highlight w:val="none"/>
          <w:lang w:val="en-GB"/>
        </w:rPr>
        <w:t>）近三年内因发生质量或安全生产事故等受到行政处罚且在处罚期内的。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7</w:t>
      </w:r>
      <w:r>
        <w:rPr>
          <w:rFonts w:hint="eastAsia" w:ascii="宋体" w:hAnsi="宋体" w:cs="宋体" w:eastAsiaTheme="minorEastAsia"/>
          <w:color w:val="auto"/>
          <w:sz w:val="24"/>
          <w:szCs w:val="24"/>
          <w:highlight w:val="none"/>
          <w:lang w:val="en-GB"/>
        </w:rPr>
        <w:t>）被最高人民法院在“信用中国”网站（www.creditchina.gov.cn）或各级信用信息共享平台中列入失信被执行人名单。</w:t>
      </w:r>
    </w:p>
    <w:p>
      <w:pPr>
        <w:pStyle w:val="23"/>
        <w:ind w:firstLine="480" w:firstLineChars="200"/>
        <w:rPr>
          <w:rFonts w:hint="eastAsia" w:cs="宋体" w:eastAsiaTheme="minorEastAsia"/>
          <w:color w:val="auto"/>
          <w:kern w:val="2"/>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8</w:t>
      </w:r>
      <w:r>
        <w:rPr>
          <w:rFonts w:hint="eastAsia" w:ascii="宋体" w:hAnsi="宋体" w:cs="宋体" w:eastAsiaTheme="minorEastAsia"/>
          <w:color w:val="auto"/>
          <w:sz w:val="24"/>
          <w:szCs w:val="24"/>
          <w:highlight w:val="none"/>
          <w:lang w:val="en-GB"/>
        </w:rPr>
        <w:t>）</w:t>
      </w:r>
      <w:r>
        <w:rPr>
          <w:rFonts w:hint="eastAsia" w:cs="宋体" w:eastAsiaTheme="minorEastAsia"/>
          <w:color w:val="auto"/>
          <w:kern w:val="2"/>
          <w:highlight w:val="none"/>
          <w:lang w:val="en-GB"/>
        </w:rPr>
        <w:t>被“全国企业信用信息公示系统”（网址：http://www.gsxt.gov.cn/）</w:t>
      </w:r>
    </w:p>
    <w:p>
      <w:pPr>
        <w:pStyle w:val="23"/>
        <w:rPr>
          <w:rFonts w:hint="eastAsia" w:cs="宋体" w:eastAsiaTheme="minorEastAsia"/>
          <w:color w:val="auto"/>
          <w:kern w:val="2"/>
          <w:highlight w:val="none"/>
          <w:lang w:val="en-GB"/>
        </w:rPr>
      </w:pPr>
      <w:r>
        <w:rPr>
          <w:rFonts w:hint="eastAsia" w:cs="宋体" w:eastAsiaTheme="minorEastAsia"/>
          <w:color w:val="auto"/>
          <w:kern w:val="2"/>
          <w:highlight w:val="none"/>
          <w:lang w:val="en-GB"/>
        </w:rPr>
        <w:t>列入经营异常名录和严重违法企业名单。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9</w:t>
      </w:r>
      <w:r>
        <w:rPr>
          <w:rFonts w:hint="eastAsia" w:ascii="宋体" w:hAnsi="宋体" w:cs="宋体" w:eastAsiaTheme="minorEastAsia"/>
          <w:color w:val="auto"/>
          <w:sz w:val="24"/>
          <w:szCs w:val="24"/>
          <w:highlight w:val="none"/>
          <w:lang w:val="en-GB"/>
        </w:rPr>
        <w:t>）被“信用广州”网站纳入失信被执行人名单（失信黑名单）。</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w:t>
      </w:r>
      <w:r>
        <w:rPr>
          <w:rFonts w:hint="eastAsia" w:ascii="宋体" w:hAnsi="宋体" w:cs="宋体"/>
          <w:color w:val="auto"/>
          <w:sz w:val="24"/>
          <w:szCs w:val="24"/>
          <w:highlight w:val="none"/>
          <w:lang w:val="en-US" w:eastAsia="zh-CN"/>
        </w:rPr>
        <w:t>0</w:t>
      </w:r>
      <w:r>
        <w:rPr>
          <w:rFonts w:hint="eastAsia" w:ascii="宋体" w:hAnsi="宋体" w:cs="宋体" w:eastAsiaTheme="minorEastAsia"/>
          <w:color w:val="auto"/>
          <w:sz w:val="24"/>
          <w:szCs w:val="24"/>
          <w:highlight w:val="none"/>
          <w:lang w:val="en-GB"/>
        </w:rPr>
        <w:t>）其他违法违纪行为，经审查认为不宜被邀请参加采购活动的。</w:t>
      </w:r>
    </w:p>
    <w:p>
      <w:pPr>
        <w:adjustRightInd w:val="0"/>
        <w:snapToGrid w:val="0"/>
        <w:spacing w:line="360" w:lineRule="auto"/>
        <w:rPr>
          <w:rFonts w:hint="eastAsia" w:ascii="宋体" w:hAnsi="宋体" w:eastAsia="宋体" w:cs="宋体"/>
          <w:b/>
          <w:color w:val="auto"/>
          <w:sz w:val="21"/>
          <w:szCs w:val="21"/>
          <w:highlight w:val="none"/>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供应商名称（加盖公章）：</w:t>
      </w:r>
    </w:p>
    <w:p>
      <w:pPr>
        <w:ind w:firstLine="0"/>
        <w:jc w:val="right"/>
        <w:rPr>
          <w:rFonts w:hint="eastAsia"/>
          <w:color w:val="auto"/>
          <w:highlight w:val="none"/>
          <w:lang w:eastAsia="zh-CN"/>
        </w:rPr>
      </w:pPr>
      <w:r>
        <w:rPr>
          <w:rFonts w:hint="eastAsia" w:ascii="宋体" w:hAnsi="宋体" w:eastAsia="宋体" w:cs="宋体"/>
          <w:color w:val="auto"/>
          <w:kern w:val="2"/>
          <w:sz w:val="24"/>
          <w:szCs w:val="24"/>
          <w:highlight w:val="none"/>
          <w:lang w:val="en-GB"/>
        </w:rPr>
        <w:t>年  月  日</w:t>
      </w:r>
    </w:p>
    <w:p>
      <w:pPr>
        <w:rPr>
          <w:rFonts w:hint="eastAsia" w:cs="Times New Roman" w:asciiTheme="minorEastAsia" w:hAnsiTheme="minorEastAsia"/>
          <w:b/>
          <w:bCs/>
          <w:color w:val="auto"/>
          <w:sz w:val="28"/>
          <w:szCs w:val="28"/>
          <w:highlight w:val="none"/>
          <w:lang w:val="en-US" w:eastAsia="zh-CN"/>
        </w:rPr>
      </w:pPr>
      <w:r>
        <w:rPr>
          <w:rFonts w:hint="eastAsia" w:cs="Times New Roman" w:asciiTheme="minorEastAsia" w:hAnsiTheme="minorEastAsia"/>
          <w:b/>
          <w:bCs/>
          <w:color w:val="auto"/>
          <w:sz w:val="28"/>
          <w:szCs w:val="28"/>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4.拟投入本项目的项目负责人情况表</w:t>
      </w: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拟投入本项目的项目负责人情况表</w:t>
      </w:r>
    </w:p>
    <w:tbl>
      <w:tblPr>
        <w:tblStyle w:val="24"/>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25" w:type="dxa"/>
            <w:gridSpan w:val="10"/>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bl>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rPr>
          <w:rFonts w:hint="default" w:ascii="仿宋_GB2312" w:eastAsia="仿宋_GB2312" w:hAnsiTheme="minorEastAsia"/>
          <w:color w:val="auto"/>
          <w:sz w:val="28"/>
          <w:szCs w:val="28"/>
          <w:highlight w:val="none"/>
          <w:lang w:val="en-US" w:eastAsia="zh-CN"/>
        </w:rPr>
      </w:pPr>
      <w:r>
        <w:rPr>
          <w:rFonts w:hint="default" w:ascii="仿宋_GB2312" w:eastAsia="仿宋_GB2312" w:hAnsiTheme="minorEastAsia"/>
          <w:color w:val="auto"/>
          <w:sz w:val="28"/>
          <w:szCs w:val="28"/>
          <w:highlight w:val="none"/>
          <w:lang w:val="en-US" w:eastAsia="zh-CN"/>
        </w:rPr>
        <w:br w:type="page"/>
      </w:r>
    </w:p>
    <w:p>
      <w:pPr>
        <w:pStyle w:val="23"/>
        <w:ind w:left="0" w:leftChars="0" w:firstLine="0" w:firstLineChars="0"/>
        <w:rPr>
          <w:rFonts w:hint="default"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t>（如有）</w:t>
      </w:r>
    </w:p>
    <w:tbl>
      <w:tblPr>
        <w:tblStyle w:val="24"/>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1005"/>
        <w:gridCol w:w="855"/>
        <w:gridCol w:w="2370"/>
        <w:gridCol w:w="2573"/>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bookmarkStart w:id="81" w:name="_Toc32430"/>
            <w:bookmarkStart w:id="82" w:name="_Toc19423"/>
            <w:r>
              <w:rPr>
                <w:rFonts w:hint="eastAsia" w:ascii="宋体" w:hAnsi="宋体" w:cs="宋体"/>
                <w:sz w:val="24"/>
                <w:szCs w:val="24"/>
                <w:highlight w:val="none"/>
              </w:rPr>
              <w:t>岗位</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姓名</w:t>
            </w: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性别</w:t>
            </w: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身份证号</w:t>
            </w: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执业或职业资格证明</w:t>
            </w: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项目负责人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安全员</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技术负责人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电工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焊工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r>
              <w:rPr>
                <w:rFonts w:hint="eastAsia" w:ascii="宋体" w:hAnsi="宋体" w:cs="宋体"/>
                <w:sz w:val="24"/>
                <w:szCs w:val="24"/>
                <w:highlight w:val="none"/>
              </w:rPr>
              <w:t>普工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sz w:val="24"/>
                <w:szCs w:val="24"/>
                <w:highlight w:val="none"/>
              </w:rPr>
            </w:pPr>
          </w:p>
        </w:tc>
      </w:tr>
    </w:tbl>
    <w:p>
      <w:pPr>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5.报价表</w:t>
      </w:r>
      <w:bookmarkEnd w:id="81"/>
      <w:bookmarkEnd w:id="82"/>
    </w:p>
    <w:p>
      <w:pPr>
        <w:adjustRightInd w:val="0"/>
        <w:snapToGrid w:val="0"/>
        <w:spacing w:line="360" w:lineRule="auto"/>
        <w:jc w:val="center"/>
        <w:rPr>
          <w:rFonts w:ascii="宋体" w:hAnsi="宋体" w:cs="宋体"/>
          <w:color w:val="auto"/>
          <w:sz w:val="32"/>
          <w:szCs w:val="32"/>
          <w:highlight w:val="none"/>
        </w:rPr>
      </w:pPr>
      <w:r>
        <w:rPr>
          <w:rFonts w:hint="eastAsia" w:ascii="宋体" w:hAnsi="宋体" w:cs="宋体"/>
          <w:color w:val="auto"/>
          <w:sz w:val="32"/>
          <w:szCs w:val="32"/>
          <w:highlight w:val="none"/>
        </w:rPr>
        <w:t>报价表</w:t>
      </w:r>
    </w:p>
    <w:p>
      <w:pPr>
        <w:adjustRightInd/>
        <w:snapToGrid/>
        <w:spacing w:line="360" w:lineRule="auto"/>
        <w:rPr>
          <w:rFonts w:ascii="宋体" w:hAnsi="宋体" w:cs="宋体"/>
          <w:color w:val="auto"/>
          <w:sz w:val="24"/>
          <w:szCs w:val="24"/>
          <w:highlight w:val="none"/>
        </w:rPr>
      </w:pPr>
    </w:p>
    <w:p>
      <w:pPr>
        <w:adjustRightInd/>
        <w:snapToGrid/>
        <w:spacing w:line="360" w:lineRule="auto"/>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rPr>
        <w:t>项目名称：广州市净水有限公司办公楼修缮类日常维护维修项目</w:t>
      </w:r>
    </w:p>
    <w:p>
      <w:pPr>
        <w:adjustRightInd/>
        <w:snapToGrid/>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项目编号：</w:t>
      </w:r>
      <w:r>
        <w:rPr>
          <w:rFonts w:hint="eastAsia" w:ascii="宋体" w:hAnsi="宋体" w:cs="宋体"/>
          <w:color w:val="auto"/>
          <w:sz w:val="24"/>
          <w:szCs w:val="24"/>
          <w:highlight w:val="none"/>
          <w:lang w:eastAsia="zh-CN"/>
        </w:rPr>
        <w:t>********</w:t>
      </w:r>
    </w:p>
    <w:p>
      <w:pPr>
        <w:adjustRightInd/>
        <w:snapToGrid/>
        <w:spacing w:line="360" w:lineRule="auto"/>
        <w:rPr>
          <w:rFonts w:ascii="宋体" w:hAnsi="宋体" w:cs="宋体"/>
          <w:color w:val="auto"/>
          <w:sz w:val="24"/>
          <w:szCs w:val="24"/>
          <w:highlight w:val="none"/>
        </w:rPr>
      </w:pPr>
      <w:r>
        <w:rPr>
          <w:rFonts w:hint="eastAsia" w:ascii="宋体" w:hAnsi="宋体" w:cs="宋体"/>
          <w:color w:val="auto"/>
          <w:sz w:val="24"/>
          <w:szCs w:val="24"/>
          <w:highlight w:val="none"/>
        </w:rPr>
        <w:t>供应商名称：</w:t>
      </w:r>
    </w:p>
    <w:p>
      <w:pPr>
        <w:pStyle w:val="23"/>
        <w:adjustRightInd/>
        <w:spacing w:after="0"/>
        <w:jc w:val="right"/>
        <w:rPr>
          <w:rFonts w:ascii="宋体" w:hAnsi="宋体" w:eastAsia="宋体" w:cs="宋体"/>
          <w:color w:val="auto"/>
          <w:sz w:val="24"/>
          <w:highlight w:val="none"/>
        </w:rPr>
      </w:pPr>
      <w:r>
        <w:rPr>
          <w:rFonts w:hint="eastAsia" w:ascii="宋体" w:hAnsi="宋体" w:eastAsia="宋体" w:cs="宋体"/>
          <w:color w:val="auto"/>
          <w:sz w:val="24"/>
          <w:highlight w:val="none"/>
        </w:rPr>
        <w:t>[货币单位：人民币元]</w:t>
      </w:r>
    </w:p>
    <w:p>
      <w:pPr>
        <w:pStyle w:val="28"/>
        <w:rPr>
          <w:rFonts w:hint="eastAsia"/>
          <w:lang w:val="en-US" w:eastAsia="zh-CN"/>
        </w:rPr>
      </w:pPr>
    </w:p>
    <w:tbl>
      <w:tblPr>
        <w:tblStyle w:val="24"/>
        <w:tblW w:w="87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2211"/>
        <w:gridCol w:w="1417"/>
        <w:gridCol w:w="1417"/>
        <w:gridCol w:w="850"/>
        <w:gridCol w:w="1417"/>
        <w:gridCol w:w="14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387" w:hRule="atLeast"/>
          <w:jc w:val="center"/>
        </w:trPr>
        <w:tc>
          <w:tcPr>
            <w:tcW w:w="221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项目名称</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含税总价</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不含税总价</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c>
          <w:tcPr>
            <w:tcW w:w="85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税率</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绿色施工安全防护措施费（元）</w:t>
            </w:r>
          </w:p>
        </w:tc>
        <w:tc>
          <w:tcPr>
            <w:tcW w:w="1417" w:type="dxa"/>
            <w:tcBorders>
              <w:top w:val="single" w:color="auto" w:sz="4" w:space="0"/>
              <w:left w:val="single" w:color="000000" w:sz="4" w:space="0"/>
              <w:bottom w:val="single" w:color="auto" w:sz="4" w:space="0"/>
              <w:right w:val="single" w:color="auto"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暂列金</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95" w:hRule="atLeast"/>
          <w:jc w:val="center"/>
        </w:trPr>
        <w:tc>
          <w:tcPr>
            <w:tcW w:w="2211" w:type="dxa"/>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i w:val="0"/>
                <w:iCs w:val="0"/>
                <w:color w:val="000000"/>
                <w:kern w:val="2"/>
                <w:sz w:val="24"/>
                <w:szCs w:val="24"/>
                <w:u w:val="none"/>
                <w:lang w:val="en-US" w:eastAsia="zh-CN" w:bidi="ar-SA"/>
              </w:rPr>
            </w:pPr>
            <w:r>
              <w:rPr>
                <w:rFonts w:hint="eastAsia" w:ascii="仿宋_GB2312" w:hAnsi="仿宋_GB2312" w:eastAsia="仿宋_GB2312" w:cs="仿宋_GB2312"/>
                <w:i w:val="0"/>
                <w:color w:val="auto"/>
                <w:sz w:val="24"/>
                <w:szCs w:val="24"/>
                <w:highlight w:val="none"/>
                <w:u w:val="none"/>
                <w:lang w:eastAsia="zh-CN"/>
              </w:rPr>
              <w:t>广州市净水有限公司水质中心新办公楼加建逃生楼梯项目</w:t>
            </w: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rPr>
            </w:pP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i w:val="0"/>
                <w:color w:val="auto"/>
                <w:sz w:val="24"/>
                <w:szCs w:val="24"/>
                <w:highlight w:val="none"/>
                <w:u w:val="none"/>
                <w:lang w:val="en-US" w:eastAsia="zh-CN"/>
              </w:rPr>
            </w:pPr>
          </w:p>
        </w:tc>
        <w:tc>
          <w:tcPr>
            <w:tcW w:w="850" w:type="dxa"/>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i w:val="0"/>
                <w:color w:val="auto"/>
                <w:sz w:val="24"/>
                <w:szCs w:val="24"/>
                <w:highlight w:val="none"/>
                <w:u w:val="none"/>
                <w:lang w:val="en-US" w:eastAsia="zh-CN"/>
              </w:rPr>
              <w:t>9%</w:t>
            </w: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wordWrap/>
              <w:spacing w:before="0" w:beforeAutospacing="0" w:after="0" w:afterAutospacing="0" w:line="240" w:lineRule="auto"/>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color w:val="auto"/>
                <w:sz w:val="24"/>
                <w:szCs w:val="24"/>
                <w:highlight w:val="none"/>
                <w:u w:val="single"/>
                <w:lang w:val="en-US" w:eastAsia="zh-CN"/>
              </w:rPr>
              <w:t>13499.94</w:t>
            </w:r>
          </w:p>
        </w:tc>
        <w:tc>
          <w:tcPr>
            <w:tcW w:w="1417" w:type="dxa"/>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wordWrap/>
              <w:spacing w:before="0" w:beforeAutospacing="0" w:after="0" w:afterAutospacing="0" w:line="240" w:lineRule="auto"/>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color w:val="auto"/>
                <w:sz w:val="24"/>
                <w:szCs w:val="24"/>
                <w:highlight w:val="none"/>
                <w:u w:val="single"/>
                <w:lang w:val="en-US" w:eastAsia="zh-CN"/>
              </w:rPr>
              <w:t>10513.42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40" w:hRule="atLeast"/>
          <w:jc w:val="center"/>
        </w:trPr>
        <w:tc>
          <w:tcPr>
            <w:tcW w:w="8729"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i w:val="0"/>
                <w:color w:val="auto"/>
                <w:kern w:val="0"/>
                <w:sz w:val="24"/>
                <w:szCs w:val="24"/>
                <w:highlight w:val="none"/>
                <w:u w:val="none"/>
                <w:lang w:val="en-US" w:eastAsia="zh-CN" w:bidi="ar"/>
              </w:rPr>
              <w:t>合计：    元（含税：  %）</w:t>
            </w:r>
          </w:p>
        </w:tc>
      </w:tr>
    </w:tbl>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ascii="宋体" w:hAnsi="宋体" w:cs="宋体"/>
          <w:color w:val="auto"/>
          <w:sz w:val="24"/>
          <w:szCs w:val="24"/>
          <w:highlight w:val="none"/>
        </w:rPr>
      </w:pPr>
      <w:r>
        <w:rPr>
          <w:rFonts w:hint="eastAsia" w:ascii="宋体" w:hAnsi="宋体" w:cs="宋体"/>
          <w:color w:val="auto"/>
          <w:sz w:val="24"/>
          <w:szCs w:val="24"/>
          <w:highlight w:val="none"/>
        </w:rPr>
        <w:t>供应商名称（单位公章）：</w:t>
      </w:r>
    </w:p>
    <w:p>
      <w:pPr>
        <w:adjustRightInd/>
        <w:snapToGrid w:val="0"/>
        <w:spacing w:line="500" w:lineRule="exact"/>
        <w:jc w:val="right"/>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       日期：    年   月   日</w:t>
      </w:r>
    </w:p>
    <w:p>
      <w:r>
        <w:br w:type="page"/>
      </w:r>
    </w:p>
    <w:tbl>
      <w:tblPr>
        <w:tblStyle w:val="24"/>
        <w:tblW w:w="955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26"/>
        <w:gridCol w:w="1416"/>
        <w:gridCol w:w="1616"/>
        <w:gridCol w:w="1969"/>
        <w:gridCol w:w="209"/>
        <w:gridCol w:w="416"/>
        <w:gridCol w:w="816"/>
        <w:gridCol w:w="50"/>
        <w:gridCol w:w="629"/>
        <w:gridCol w:w="762"/>
        <w:gridCol w:w="6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拆除工程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011610002001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金属门窗拆除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1.拆除的种类:金属门窗</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011610002002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防盗网拆除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1.拆除的种类:防盗网</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011601001001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砖砌体拆除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1.砌体名称:实心砖墙</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2.砌体材质:标准砖</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0.83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水泥砂浆地台拆除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1.拆除的基层类型:水泥砂浆地台500mm高</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011605002001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立面块料拆除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1.饰面材料种类:块料墙砖</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2.拆除的基层类型:水泥砂浆</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011605001002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门槛石拆除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1.拆除的基层类型:门槛石拆除</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011502003001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装饰线拆除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1.类型:外墙装饰线拆除</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070201337001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开关移位</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1.开关拆除移位，重新安装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拆除工程合计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装饰工程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011406001001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室内墙面乳胶漆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1.油漆品种、刷漆遍数：喷涂白色乳胶漆，一底两面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2.腻子种类、遍数：2厚耐水腻子粉刮平，刮2遍</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3.9厚1:0.5:3水泥石灰膏砂浆分遍抹平</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4.20厚1：3水泥砂浆抹灰层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5.基层清理，水泥浆一道</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8.83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011108003001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块料零星项目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1.工程部位:门槛</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2.找平层厚度、砂浆配合比:20mm，水泥砂浆1：2</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3.面层材料品种、规格、颜色:米黄色瓷砖</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010802003001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钢质防火门</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1.门类型:钢质乙级防火门（单扇）</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2.门代号及洞口尺寸:900*2100mm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3.其他:含门锁、闭门器、合页等五金配件</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011206002001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块料零星项目-外墙面</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1.面层材料品种、规格：8厚45*95条形瓷砖，白水泥浆擦缝</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2.结合层厚度，砂浆配合比：8厚1:2建筑胶水泥砂浆粘结层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3.防水做法：1.5厚聚氨酯防水涂料层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 4.底层厚度，砂浆配合比：20厚1：3水泥砂浆抹灰层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5.基层清理，水泥浆一道</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01B001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电缆及电线整改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1.类型:2楼外立面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2.工作内容:外挂电缆及电线整改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工日</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装饰工程合计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新增消防楼梯</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010101001001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平整场地</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1.平整场地</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20.77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010101004001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挖基坑土方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1.土壤类别:一、二类土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2.挖土深度:2m内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3.开挖方式:人工开挖</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33.28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回填方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1.密实度要求:压实系数≥0.94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2.填方材料品种:素土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3.填方来源、运距:利用方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28.06</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010103002001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余方弃置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1.废弃料品种:余泥渣土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2.运距:20km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010507002001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硬底化地面</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1.50mm石粉垫层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2.150mm厚碎石层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3.80mm厚C30混凝土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4.20mm厚C30细混凝土面层，随捣随抹成粗麻面</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20.77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010404001001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垫层</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1.垫层材料种类、配合比、厚度:碎石垫层，100mm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1.29</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010501003001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独立基础</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1.混凝土种类:商品混凝土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2.混凝土强度等级:C30</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现浇构件钢筋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1.钢筋种类、规格:Ⅲ级钢 Φ10~25</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3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钢柱 HM200*200*8*12</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1.柱类型:H型钢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2.钢材品种、规格:Q235，HM200*200*8*12</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3.单根柱质量:3t以内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3.704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010604001001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钢梁 [20B</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1.梁类型:槽钢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2.钢材品种、规格:Q235，[20B</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3.单根质量:1.5t以内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1.635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010604001002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钢梁 HW194*150*6*9</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1.梁类型:H型钢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2.钢材品种、规格:Q235，HW194*150*6*9</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3.单根质量:1.5t以内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1.528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010606002001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钢檩条 L70*4.5*4</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1.钢材品种、规格:镀锌角钢，L70*4.5*4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0.274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5mm花纹钢板</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1.钢材品种、规格:花纹钢板</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2.钢板厚度:5.0mm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22.97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4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010606008001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钢梯</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1.钢材品种、规格:花纹钢板，5mm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2.钢梯形式:踏步式（含钢平台）</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1.375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010606013001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零星钢构件</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1.构件名称:柱脚钢板、钢梁连接板</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2.钢材品种、规格:Q235</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0.217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011503001001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金属扶手、栏杆、栏板</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1.扶手材料种类、规格:Φ50*3钢管</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2.栏杆材料种类、规格:Φ50*3钢管立柱，Φ48*3钢管栏杆</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011405001001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1.油漆品种、刷漆遍数:铁红醇酸底漆涂两遍，银灰色纯醇酸漆两遍</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297.95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011405001002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1.构件名称:钢架、钢柱</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2.油漆品种、刷漆遍数:超薄型防火涂料，耐火极限2.0h</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178.93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011405001003</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1.构件名称:钢平台、楼梯踏步</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2.油漆品种、刷漆遍数:超薄型防火涂料，耐火极限1.0h</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119.03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新增消防楼梯合计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新增成品玻璃钢化粪池</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010101004002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挖基坑土方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1.土壤类别:一、二类土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2.挖土深度:2m内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010103001002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回填方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1.密实度要求:压实系数≥0.94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2.填方材料品种:素土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3.填方来源、运距:利用方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010103002002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余方弃置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1.废弃料品种:余泥渣土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2.运距:20km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010507006001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成品玻璃钢化粪池</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1.类型:成品玻璃钢化粪池</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2.容积:2m³</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新增成品玻璃钢化粪池合计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5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粤011701008001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综合钢脚手架</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1.搭设高度:12.5m以内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338.63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措施其他项目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011702001001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基础</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1.基础类型:独立基础</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18"/>
                <w:szCs w:val="18"/>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bl>
    <w:p>
      <w:pPr>
        <w:adjustRightInd/>
        <w:snapToGrid/>
        <w:spacing w:line="240" w:lineRule="auto"/>
        <w:ind w:firstLine="0"/>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tbl>
      <w:tblPr>
        <w:tblStyle w:val="24"/>
        <w:tblW w:w="83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02"/>
        <w:gridCol w:w="2376"/>
        <w:gridCol w:w="1982"/>
        <w:gridCol w:w="625"/>
        <w:gridCol w:w="21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8387" w:type="dxa"/>
            <w:gridSpan w:val="5"/>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3678"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工程名称：水质中心新办公楼加建逃生</w:t>
            </w:r>
          </w:p>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楼梯工程</w:t>
            </w:r>
          </w:p>
        </w:tc>
        <w:tc>
          <w:tcPr>
            <w:tcW w:w="1982" w:type="dxa"/>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727"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jc w:val="center"/>
        </w:trPr>
        <w:tc>
          <w:tcPr>
            <w:tcW w:w="1302"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237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2607"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2102"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拆除工程</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装饰工程</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新增消防楼梯</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新增成品玻璃钢化粪池</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13499.94</w:t>
            </w: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r>
              <w:rPr>
                <w:rFonts w:hint="eastAsia" w:ascii="宋体" w:hAnsi="宋体" w:eastAsia="宋体" w:cs="宋体"/>
                <w:color w:val="000000"/>
                <w:sz w:val="20"/>
                <w:szCs w:val="20"/>
                <w:u w:val="none"/>
              </w:rPr>
              <w:t>10513.42</w:t>
            </w: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3678" w:type="dxa"/>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预算价合计=1+2+3+5</w:t>
            </w:r>
          </w:p>
        </w:tc>
        <w:tc>
          <w:tcPr>
            <w:tcW w:w="2607"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2102"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8387" w:type="dxa"/>
            <w:gridSpan w:val="5"/>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注：本表适用于单位工程招标控制价或投标报价的汇总，如无单位工程划分，单项工程也使用本表汇总</w:t>
            </w:r>
          </w:p>
        </w:tc>
      </w:tr>
    </w:tbl>
    <w:p>
      <w:r>
        <w:br w:type="page"/>
      </w:r>
    </w:p>
    <w:tbl>
      <w:tblPr>
        <w:tblStyle w:val="24"/>
        <w:tblW w:w="1041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0"/>
        <w:gridCol w:w="1485"/>
        <w:gridCol w:w="1764"/>
        <w:gridCol w:w="1020"/>
        <w:gridCol w:w="766"/>
        <w:gridCol w:w="341"/>
        <w:gridCol w:w="709"/>
        <w:gridCol w:w="667"/>
        <w:gridCol w:w="283"/>
        <w:gridCol w:w="1000"/>
        <w:gridCol w:w="1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5" w:hRule="atLeast"/>
          <w:jc w:val="center"/>
        </w:trPr>
        <w:tc>
          <w:tcPr>
            <w:tcW w:w="1041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5" w:hRule="atLeast"/>
          <w:jc w:val="center"/>
        </w:trPr>
        <w:tc>
          <w:tcPr>
            <w:tcW w:w="6056" w:type="dxa"/>
            <w:gridSpan w:val="6"/>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w:t>
            </w:r>
          </w:p>
        </w:tc>
        <w:tc>
          <w:tcPr>
            <w:tcW w:w="1376"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978"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2" w:hRule="atLeast"/>
          <w:jc w:val="center"/>
        </w:trPr>
        <w:tc>
          <w:tcPr>
            <w:tcW w:w="680"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485"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1764"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020"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76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pStyle w:val="2"/>
              <w:spacing w:before="0" w:beforeAutospacing="0"/>
              <w:ind w:right="0"/>
              <w:rPr>
                <w:rFonts w:hint="eastAsia"/>
                <w:lang w:val="en-US" w:eastAsia="zh-CN"/>
              </w:rPr>
            </w:pPr>
          </w:p>
          <w:p>
            <w:pPr>
              <w:pStyle w:val="2"/>
              <w:spacing w:before="0" w:beforeAutospacing="0"/>
              <w:ind w:right="0"/>
              <w:rPr>
                <w:rFonts w:hint="eastAsia"/>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05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pStyle w:val="2"/>
              <w:spacing w:before="0" w:beforeAutospacing="0"/>
              <w:ind w:right="0"/>
              <w:rPr>
                <w:rFonts w:hint="eastAsia"/>
                <w:lang w:val="en-US" w:eastAsia="zh-CN"/>
              </w:rPr>
            </w:pPr>
          </w:p>
          <w:p>
            <w:pPr>
              <w:pStyle w:val="2"/>
              <w:spacing w:before="0" w:beforeAutospacing="0"/>
              <w:ind w:right="0"/>
              <w:rPr>
                <w:rFonts w:hint="eastAsia"/>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95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pStyle w:val="2"/>
              <w:spacing w:before="0" w:beforeAutospacing="0"/>
              <w:ind w:right="0"/>
              <w:rPr>
                <w:rFonts w:hint="eastAsia"/>
                <w:lang w:val="en-US" w:eastAsia="zh-CN"/>
              </w:rPr>
            </w:pPr>
          </w:p>
          <w:p>
            <w:pPr>
              <w:pStyle w:val="2"/>
              <w:spacing w:before="0" w:beforeAutospacing="0"/>
              <w:ind w:right="0"/>
              <w:rPr>
                <w:rFonts w:hint="eastAsia"/>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1000"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pStyle w:val="2"/>
              <w:spacing w:before="0" w:beforeAutospacing="0"/>
              <w:ind w:right="0"/>
              <w:rPr>
                <w:rFonts w:hint="eastAsia"/>
                <w:lang w:val="en-US" w:eastAsia="zh-CN"/>
              </w:rPr>
            </w:pPr>
          </w:p>
          <w:p>
            <w:pPr>
              <w:pStyle w:val="2"/>
              <w:spacing w:before="0" w:beforeAutospacing="0"/>
              <w:ind w:right="0"/>
              <w:rPr>
                <w:rFonts w:hint="eastAsia"/>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1695"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color w:val="000000"/>
                <w:kern w:val="0"/>
                <w:sz w:val="20"/>
                <w:szCs w:val="20"/>
                <w:u w:val="none"/>
                <w:lang w:bidi="ar"/>
              </w:rPr>
              <w:t>13499.94</w:t>
            </w: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以分部分项的人工费与施工机具费之和为计算基础，费率19%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WMGDZJF00001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以分部分项的人工费与施工机具费之和为计算基础，市级文明工地为1.20%；省级文明工地为2.10%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011707002001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GGCSF0000001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赶工措施费=（1-δ）*分部分项的（人工费+施工机具费）*0.3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0"/>
                <w:szCs w:val="20"/>
                <w:u w:val="none"/>
              </w:rPr>
            </w:pP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0"/>
                <w:szCs w:val="20"/>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按经批准的专项施工组织方案计算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715" w:type="dxa"/>
            <w:gridSpan w:val="5"/>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1050"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950"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000"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695"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r>
    </w:tbl>
    <w:p>
      <w:r>
        <w:br w:type="page"/>
      </w:r>
    </w:p>
    <w:tbl>
      <w:tblPr>
        <w:tblStyle w:val="24"/>
        <w:tblW w:w="859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4"/>
        <w:gridCol w:w="1626"/>
        <w:gridCol w:w="2865"/>
        <w:gridCol w:w="109"/>
        <w:gridCol w:w="1136"/>
        <w:gridCol w:w="15"/>
        <w:gridCol w:w="1005"/>
        <w:gridCol w:w="14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8595" w:type="dxa"/>
            <w:gridSpan w:val="8"/>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5014"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工程名称：水质中心新办公楼加建逃生楼梯工程</w:t>
            </w:r>
          </w:p>
        </w:tc>
        <w:tc>
          <w:tcPr>
            <w:tcW w:w="1151"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2430"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14"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62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2865"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1245"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取费基数</w:t>
            </w:r>
          </w:p>
        </w:tc>
        <w:tc>
          <w:tcPr>
            <w:tcW w:w="102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计算费率</w:t>
            </w:r>
          </w:p>
          <w:p>
            <w:pPr>
              <w:pStyle w:val="2"/>
              <w:spacing w:before="0" w:beforeAutospacing="0"/>
              <w:ind w:right="0"/>
              <w:rPr>
                <w:rFonts w:hint="eastAsia"/>
                <w:lang w:val="en-US" w:eastAsia="zh-CN"/>
              </w:rPr>
            </w:pPr>
          </w:p>
          <w:p>
            <w:pPr>
              <w:pStyle w:val="2"/>
              <w:spacing w:before="0" w:beforeAutospacing="0"/>
              <w:ind w:right="0"/>
              <w:rPr>
                <w:rFonts w:hint="eastAsia"/>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425"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14"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62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286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分部分项合计+措施合计+其他项目</w:t>
            </w:r>
          </w:p>
        </w:tc>
        <w:tc>
          <w:tcPr>
            <w:tcW w:w="1245"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c>
          <w:tcPr>
            <w:tcW w:w="102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42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170" w:type="dxa"/>
            <w:gridSpan w:val="7"/>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合    计</w:t>
            </w:r>
          </w:p>
        </w:tc>
        <w:tc>
          <w:tcPr>
            <w:tcW w:w="1425"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18"/>
                <w:szCs w:val="18"/>
                <w:u w:val="none"/>
              </w:rPr>
            </w:pPr>
          </w:p>
        </w:tc>
      </w:tr>
    </w:tbl>
    <w:p>
      <w:pPr>
        <w:adjustRightInd/>
        <w:snapToGrid w:val="0"/>
        <w:spacing w:line="500" w:lineRule="exact"/>
        <w:ind w:firstLine="480" w:firstLineChars="200"/>
        <w:jc w:val="right"/>
        <w:rPr>
          <w:rFonts w:hint="eastAsia" w:ascii="宋体" w:hAnsi="宋体" w:cs="宋体"/>
          <w:color w:val="auto"/>
          <w:sz w:val="24"/>
          <w:szCs w:val="24"/>
          <w:highlight w:val="none"/>
        </w:rPr>
      </w:pPr>
      <w:bookmarkStart w:id="83" w:name="_Toc6058"/>
      <w:bookmarkStart w:id="84" w:name="_Toc87616402"/>
      <w:bookmarkStart w:id="85" w:name="_Toc88209965"/>
      <w:bookmarkStart w:id="86" w:name="_Toc16386"/>
    </w:p>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ascii="宋体" w:hAnsi="宋体" w:cs="宋体"/>
          <w:color w:val="auto"/>
          <w:sz w:val="24"/>
          <w:szCs w:val="24"/>
          <w:highlight w:val="none"/>
        </w:rPr>
      </w:pPr>
      <w:r>
        <w:rPr>
          <w:rFonts w:hint="eastAsia" w:ascii="宋体" w:hAnsi="宋体" w:cs="宋体"/>
          <w:color w:val="auto"/>
          <w:sz w:val="24"/>
          <w:szCs w:val="24"/>
          <w:highlight w:val="none"/>
        </w:rPr>
        <w:t>供应商名称（单位公章）：</w:t>
      </w:r>
    </w:p>
    <w:p>
      <w:pPr>
        <w:adjustRightInd/>
        <w:snapToGrid w:val="0"/>
        <w:spacing w:line="500" w:lineRule="exact"/>
        <w:jc w:val="right"/>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       日期：    年   月   日</w:t>
      </w:r>
    </w:p>
    <w:p>
      <w:pPr>
        <w:spacing w:line="24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6.其他资料</w:t>
      </w:r>
      <w:bookmarkEnd w:id="83"/>
      <w:bookmarkEnd w:id="84"/>
      <w:bookmarkEnd w:id="85"/>
      <w:bookmarkEnd w:id="86"/>
    </w:p>
    <w:p>
      <w:pPr>
        <w:adjustRightInd w:val="0"/>
        <w:snapToGrid w:val="0"/>
        <w:spacing w:line="600" w:lineRule="exact"/>
        <w:ind w:firstLine="570"/>
        <w:rPr>
          <w:color w:val="auto"/>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sectPr>
      <w:pgSz w:w="11906" w:h="16838"/>
      <w:pgMar w:top="2098" w:right="1474" w:bottom="1985" w:left="1588"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script"/>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0"/>
    <w:family w:val="auto"/>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7Qo4MkBAACZ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NeUOG5x4OefP86//px/fydv&#10;sjx9gBqzbgPmpeG9H3BpZj+gM7MeVLT5i3wIxlHc00VcOSQi8qPVcrWqMCQwNl8Qn90/DxHSB+kt&#10;yUZDI06viMqPnyCNqXNKrub8jTamTNC4/xyImT0s9z72mK007IaJ0M63J+TT4+Ab6nDPKTEfHeqa&#10;d2Q24mzsZuMQot53ZYlyPQjvDgmbKL3lCiPsVBgnVthN25VX4t97ybr/oz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DtCjgyQEAAJkDAAAOAAAAAAAAAAEAIAAAAB4BAABkcnMvZTJvRG9j&#10;LnhtbFBLBQYAAAAABgAGAFkBAABZBQAAAAA=&#10;">
              <v:fill on="f" focussize="0,0"/>
              <v:stroke on="f"/>
              <v:imagedata o:title=""/>
              <o:lock v:ext="edit" aspectratio="f"/>
              <v:textbox inset="0mm,0mm,0mm,0mm" style="mso-fit-shape-to-text:t;">
                <w:txbxContent>
                  <w:p>
                    <w:pPr>
                      <w:pStyle w:val="17"/>
                    </w:pPr>
                  </w:p>
                  <w:p/>
                </w:txbxContent>
              </v:textbox>
            </v:shape>
          </w:pict>
        </mc:Fallback>
      </mc:AlternateContent>
    </w:r>
  </w:p>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2161893"/>
      <w:docPartObj>
        <w:docPartGallery w:val="autotext"/>
      </w:docPartObj>
    </w:sdtPr>
    <w:sdtContent>
      <w:p>
        <w:pPr>
          <w:pStyle w:val="17"/>
          <w:jc w:val="right"/>
        </w:pPr>
        <w:r>
          <w:rPr>
            <w:rFonts w:hint="eastAsia" w:ascii="仿宋_GB2312" w:eastAsia="仿宋_GB2312"/>
            <w:sz w:val="28"/>
            <w:szCs w:val="28"/>
          </w:rPr>
          <w:t>-</w:t>
        </w:r>
        <w:r>
          <w:rPr>
            <w:rFonts w:hint="eastAsia" w:ascii="仿宋_GB2312" w:eastAsia="仿宋_GB2312"/>
            <w:sz w:val="28"/>
            <w:szCs w:val="28"/>
          </w:rPr>
          <w:fldChar w:fldCharType="begin"/>
        </w:r>
        <w:r>
          <w:rPr>
            <w:rFonts w:hint="eastAsia" w:ascii="仿宋_GB2312" w:eastAsia="仿宋_GB2312"/>
            <w:sz w:val="28"/>
            <w:szCs w:val="28"/>
          </w:rPr>
          <w:instrText xml:space="preserve"> PAGE   \* MERGEFORMAT </w:instrText>
        </w:r>
        <w:r>
          <w:rPr>
            <w:rFonts w:hint="eastAsia" w:ascii="仿宋_GB2312" w:eastAsia="仿宋_GB2312"/>
            <w:sz w:val="28"/>
            <w:szCs w:val="28"/>
          </w:rPr>
          <w:fldChar w:fldCharType="separate"/>
        </w:r>
        <w:r>
          <w:rPr>
            <w:rFonts w:ascii="仿宋_GB2312" w:eastAsia="仿宋_GB2312"/>
            <w:sz w:val="28"/>
            <w:szCs w:val="28"/>
            <w:lang w:val="zh-CN"/>
          </w:rPr>
          <w:t>98</w:t>
        </w:r>
        <w:r>
          <w:rPr>
            <w:rFonts w:hint="eastAsia" w:ascii="仿宋_GB2312" w:eastAsia="仿宋_GB2312"/>
            <w:sz w:val="28"/>
            <w:szCs w:val="28"/>
          </w:rPr>
          <w:fldChar w:fldCharType="end"/>
        </w:r>
        <w:r>
          <w:rPr>
            <w:rFonts w:hint="eastAsia" w:ascii="仿宋_GB2312" w:eastAsia="仿宋_GB2312"/>
            <w:sz w:val="28"/>
            <w:szCs w:val="28"/>
          </w:rPr>
          <w:t>-</w:t>
        </w:r>
      </w:p>
    </w:sdtContent>
  </w:sdt>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DkjEckBAACZ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OSMRyQEAAJkDAAAOAAAAAAAAAAEAIAAAAB4BAABkcnMvZTJvRG9j&#10;LnhtbFBLBQYAAAAABgAGAFkBAABZBQAAAAA=&#10;">
              <v:fill on="f" focussize="0,0"/>
              <v:stroke on="f"/>
              <v:imagedata o:title=""/>
              <o:lock v:ext="edit" aspectratio="f"/>
              <v:textbox inset="0mm,0mm,0mm,0mm" style="mso-fit-shape-to-text:t;">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p>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tUyEMkBAACZAwAADgAAAGRycy9lMm9Eb2MueG1srVPNjtMwEL4j8Q6W&#10;79TZC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L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W1TIQyQEAAJkDAAAOAAAAAAAAAAEAIAAAAB4BAABkcnMvZTJvRG9j&#10;LnhtbFBLBQYAAAAABgAGAFkBAABZBQAAAAA=&#10;">
              <v:fill on="f" focussize="0,0"/>
              <v:stroke on="f"/>
              <v:imagedata o:title=""/>
              <o:lock v:ext="edit" aspectratio="f"/>
              <v:textbox inset="0mm,0mm,0mm,0mm" style="mso-fit-shape-to-text:t;">
                <w:txbxContent>
                  <w:p>
                    <w:pPr>
                      <w:pStyle w:val="17"/>
                    </w:pPr>
                  </w:p>
                  <w:p/>
                </w:txbxContent>
              </v:textbox>
            </v:shape>
          </w:pict>
        </mc:Fallback>
      </mc:AlternateContent>
    </w:r>
  </w:p>
  <w:p>
    <w:pPr>
      <w:pStyle w:val="1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XXqVLIAQAAmQMAAA4AAAAAAAAAAQAgAAAAHgEAAGRycy9lMm9Eb2Mu&#10;eG1sUEsFBgAAAAAGAAYAWQEAAFgFAAAAAA==&#10;">
              <v:fill on="f" focussize="0,0"/>
              <v:stroke on="f"/>
              <v:imagedata o:title=""/>
              <o:lock v:ext="edit" aspectratio="f"/>
              <v:textbox inset="0mm,0mm,0mm,0mm" style="mso-fit-shape-to-text:t;">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WDnscBAACZ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xjiHqQ1+WKNeD8OaYsInSW64wwc6FcWKF3bxdeSUe30vWwx+1/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1fWDnscBAACZAwAADgAAAAAAAAABACAAAAAeAQAAZHJzL2Uyb0RvYy54&#10;bWxQSwUGAAAAAAYABgBZAQAAVwUAAAAA&#10;">
              <v:fill on="f" focussize="0,0"/>
              <v:stroke on="f"/>
              <v:imagedata o:title=""/>
              <o:lock v:ext="edit" aspectratio="f"/>
              <v:textbox inset="0mm,0mm,0mm,0mm" style="mso-fit-shape-to-text:t;">
                <w:txbxContent>
                  <w:p>
                    <w:pPr>
                      <w:pStyle w:val="1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p>
                        <w:p/>
                      </w:txbxContent>
                    </wps:txbx>
                    <wps:bodyPr wrap="none" lIns="0" tIns="0" rIns="0" bIns="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pCPP/IAQAAmQMAAA4AAAAAAAAAAQAgAAAAHgEAAGRycy9lMm9Eb2Mu&#10;eG1sUEsFBgAAAAAGAAYAWQEAAFgFAAAAAA==&#10;">
              <v:fill on="f" focussize="0,0"/>
              <v:stroke on="f"/>
              <v:imagedata o:title=""/>
              <o:lock v:ext="edit" aspectratio="f"/>
              <v:textbox inset="0mm,0mm,0mm,0mm" style="mso-fit-shape-to-text:t;">
                <w:txbxContent>
                  <w:p>
                    <w:pPr>
                      <w:pStyle w:val="17"/>
                    </w:pPr>
                  </w:p>
                  <w:p/>
                </w:txbxContent>
              </v:textbox>
            </v:shape>
          </w:pict>
        </mc:Fallback>
      </mc:AlternateContent>
    </w:r>
  </w:p>
  <w:p>
    <w:pPr>
      <w:pStyle w:val="1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43CFBE"/>
    <w:multiLevelType w:val="multilevel"/>
    <w:tmpl w:val="9B43CFBE"/>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CC9CF724"/>
    <w:multiLevelType w:val="singleLevel"/>
    <w:tmpl w:val="CC9CF724"/>
    <w:lvl w:ilvl="0" w:tentative="0">
      <w:start w:val="1"/>
      <w:numFmt w:val="chineseCounting"/>
      <w:suff w:val="space"/>
      <w:lvlText w:val="第%1章"/>
      <w:lvlJc w:val="left"/>
      <w:rPr>
        <w:rFonts w:hint="eastAsia"/>
      </w:rPr>
    </w:lvl>
  </w:abstractNum>
  <w:abstractNum w:abstractNumId="2">
    <w:nsid w:val="D8A313E8"/>
    <w:multiLevelType w:val="multilevel"/>
    <w:tmpl w:val="D8A313E8"/>
    <w:lvl w:ilvl="0" w:tentative="0">
      <w:start w:val="2"/>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4734DCE6"/>
    <w:multiLevelType w:val="singleLevel"/>
    <w:tmpl w:val="4734DCE6"/>
    <w:lvl w:ilvl="0" w:tentative="0">
      <w:start w:val="1"/>
      <w:numFmt w:val="decimal"/>
      <w:lvlText w:val="%1."/>
      <w:lvlJc w:val="left"/>
      <w:pPr>
        <w:tabs>
          <w:tab w:val="left" w:pos="312"/>
        </w:tabs>
      </w:pPr>
    </w:lvl>
  </w:abstractNum>
  <w:abstractNum w:abstractNumId="4">
    <w:nsid w:val="705D32C3"/>
    <w:multiLevelType w:val="singleLevel"/>
    <w:tmpl w:val="705D32C3"/>
    <w:lvl w:ilvl="0" w:tentative="0">
      <w:start w:val="5"/>
      <w:numFmt w:val="decimal"/>
      <w:lvlText w:val="%1."/>
      <w:lvlJc w:val="left"/>
      <w:pPr>
        <w:tabs>
          <w:tab w:val="left" w:pos="312"/>
        </w:tabs>
      </w:p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8"/>
  <w:displayHorizontalDrawingGridEvery w:val="1"/>
  <w:displayVerticalDrawingGridEvery w:val="2"/>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I1MzljODBiNDliMzEyMzFlZWNlN2EzYjU0N2YzMWEifQ=="/>
  </w:docVars>
  <w:rsids>
    <w:rsidRoot w:val="005D618A"/>
    <w:rsid w:val="003D60BA"/>
    <w:rsid w:val="00411689"/>
    <w:rsid w:val="005D618A"/>
    <w:rsid w:val="00911ECD"/>
    <w:rsid w:val="00A042E0"/>
    <w:rsid w:val="00B26BB1"/>
    <w:rsid w:val="00B26E21"/>
    <w:rsid w:val="00B741D7"/>
    <w:rsid w:val="00CB3927"/>
    <w:rsid w:val="00D4533C"/>
    <w:rsid w:val="00F83B64"/>
    <w:rsid w:val="013E3461"/>
    <w:rsid w:val="01BB0F13"/>
    <w:rsid w:val="02090C75"/>
    <w:rsid w:val="02A23A3C"/>
    <w:rsid w:val="02FB196F"/>
    <w:rsid w:val="035D130A"/>
    <w:rsid w:val="039110A9"/>
    <w:rsid w:val="03AC246A"/>
    <w:rsid w:val="03AE6061"/>
    <w:rsid w:val="03B23056"/>
    <w:rsid w:val="03DA023E"/>
    <w:rsid w:val="03DC3EBA"/>
    <w:rsid w:val="03F9794D"/>
    <w:rsid w:val="045D4134"/>
    <w:rsid w:val="046A2461"/>
    <w:rsid w:val="04F574FF"/>
    <w:rsid w:val="051C2970"/>
    <w:rsid w:val="060C3611"/>
    <w:rsid w:val="06C64829"/>
    <w:rsid w:val="070E7B6E"/>
    <w:rsid w:val="071D62B7"/>
    <w:rsid w:val="077D16D2"/>
    <w:rsid w:val="082A69F3"/>
    <w:rsid w:val="08675FC8"/>
    <w:rsid w:val="09B713FD"/>
    <w:rsid w:val="09EF6ACC"/>
    <w:rsid w:val="0A315056"/>
    <w:rsid w:val="0A3E3B7B"/>
    <w:rsid w:val="0A694621"/>
    <w:rsid w:val="0AA213B4"/>
    <w:rsid w:val="0AF61C7E"/>
    <w:rsid w:val="0AFB45AD"/>
    <w:rsid w:val="0B351E9B"/>
    <w:rsid w:val="0B4C50D3"/>
    <w:rsid w:val="0B806B92"/>
    <w:rsid w:val="0B827E94"/>
    <w:rsid w:val="0B842F76"/>
    <w:rsid w:val="0BD070E1"/>
    <w:rsid w:val="0BD65B6B"/>
    <w:rsid w:val="0C2361E7"/>
    <w:rsid w:val="0C247926"/>
    <w:rsid w:val="0C7E54E8"/>
    <w:rsid w:val="0D37662E"/>
    <w:rsid w:val="0D794204"/>
    <w:rsid w:val="0D9D13BC"/>
    <w:rsid w:val="0E2125D1"/>
    <w:rsid w:val="0E214211"/>
    <w:rsid w:val="0E5F2769"/>
    <w:rsid w:val="0ED8332F"/>
    <w:rsid w:val="0F4D75A3"/>
    <w:rsid w:val="0F5B2DCA"/>
    <w:rsid w:val="0F714D08"/>
    <w:rsid w:val="0FA20605"/>
    <w:rsid w:val="0FED051E"/>
    <w:rsid w:val="0FEE4C29"/>
    <w:rsid w:val="0FFD33F6"/>
    <w:rsid w:val="10031608"/>
    <w:rsid w:val="10046082"/>
    <w:rsid w:val="104974DD"/>
    <w:rsid w:val="10CF50A9"/>
    <w:rsid w:val="111703D2"/>
    <w:rsid w:val="112B101A"/>
    <w:rsid w:val="116B4A05"/>
    <w:rsid w:val="11877731"/>
    <w:rsid w:val="119B53FC"/>
    <w:rsid w:val="1215733B"/>
    <w:rsid w:val="12424CDC"/>
    <w:rsid w:val="129A2738"/>
    <w:rsid w:val="12B56BF1"/>
    <w:rsid w:val="12CB1A89"/>
    <w:rsid w:val="131840FB"/>
    <w:rsid w:val="13467417"/>
    <w:rsid w:val="136E76CF"/>
    <w:rsid w:val="1424395D"/>
    <w:rsid w:val="145F08C6"/>
    <w:rsid w:val="14E43F59"/>
    <w:rsid w:val="15776308"/>
    <w:rsid w:val="15973CBB"/>
    <w:rsid w:val="15BC6B3C"/>
    <w:rsid w:val="15EC2C59"/>
    <w:rsid w:val="16360A7B"/>
    <w:rsid w:val="164D40B0"/>
    <w:rsid w:val="1694429A"/>
    <w:rsid w:val="17635326"/>
    <w:rsid w:val="178D4AD1"/>
    <w:rsid w:val="17B803EA"/>
    <w:rsid w:val="180B6E4C"/>
    <w:rsid w:val="1815096B"/>
    <w:rsid w:val="18236EFD"/>
    <w:rsid w:val="18377249"/>
    <w:rsid w:val="185D743E"/>
    <w:rsid w:val="189D5B1F"/>
    <w:rsid w:val="18A34CD0"/>
    <w:rsid w:val="19A53EA8"/>
    <w:rsid w:val="19B64DBC"/>
    <w:rsid w:val="19EC6A4A"/>
    <w:rsid w:val="1A373ACF"/>
    <w:rsid w:val="1A7B10BA"/>
    <w:rsid w:val="1A895341"/>
    <w:rsid w:val="1B0D071F"/>
    <w:rsid w:val="1B4568CE"/>
    <w:rsid w:val="1B9015B7"/>
    <w:rsid w:val="1B950DA6"/>
    <w:rsid w:val="1BF54245"/>
    <w:rsid w:val="1C762AA7"/>
    <w:rsid w:val="1CBE172D"/>
    <w:rsid w:val="1D0E6976"/>
    <w:rsid w:val="1D5A79EE"/>
    <w:rsid w:val="1E0E2CD0"/>
    <w:rsid w:val="1E164317"/>
    <w:rsid w:val="1E6E2769"/>
    <w:rsid w:val="1E831280"/>
    <w:rsid w:val="1EBC4704"/>
    <w:rsid w:val="1EE522C8"/>
    <w:rsid w:val="1F172EB5"/>
    <w:rsid w:val="1F22070B"/>
    <w:rsid w:val="1F94592D"/>
    <w:rsid w:val="1FB860DE"/>
    <w:rsid w:val="203C5A02"/>
    <w:rsid w:val="209D4C94"/>
    <w:rsid w:val="20B44FCD"/>
    <w:rsid w:val="20E84705"/>
    <w:rsid w:val="218400BA"/>
    <w:rsid w:val="21AB1E2F"/>
    <w:rsid w:val="21D40498"/>
    <w:rsid w:val="22493963"/>
    <w:rsid w:val="22767047"/>
    <w:rsid w:val="23A05588"/>
    <w:rsid w:val="240476A1"/>
    <w:rsid w:val="24E953B9"/>
    <w:rsid w:val="25431AEB"/>
    <w:rsid w:val="25B875EB"/>
    <w:rsid w:val="25BE3BFB"/>
    <w:rsid w:val="25BF43FD"/>
    <w:rsid w:val="25F86BCD"/>
    <w:rsid w:val="2605748B"/>
    <w:rsid w:val="260B2287"/>
    <w:rsid w:val="26396D26"/>
    <w:rsid w:val="264544A6"/>
    <w:rsid w:val="267702FB"/>
    <w:rsid w:val="269E416A"/>
    <w:rsid w:val="26C11C6B"/>
    <w:rsid w:val="272100D3"/>
    <w:rsid w:val="272C72FC"/>
    <w:rsid w:val="275131CB"/>
    <w:rsid w:val="278F6521"/>
    <w:rsid w:val="27EB149D"/>
    <w:rsid w:val="27FD3E52"/>
    <w:rsid w:val="284130B3"/>
    <w:rsid w:val="28E11370"/>
    <w:rsid w:val="294A756A"/>
    <w:rsid w:val="29781BF8"/>
    <w:rsid w:val="297939E2"/>
    <w:rsid w:val="29BC0047"/>
    <w:rsid w:val="29C33ED0"/>
    <w:rsid w:val="29D5322D"/>
    <w:rsid w:val="2A025DD9"/>
    <w:rsid w:val="2A2619CB"/>
    <w:rsid w:val="2A7317D3"/>
    <w:rsid w:val="2A7C2231"/>
    <w:rsid w:val="2A920E4F"/>
    <w:rsid w:val="2AAC57B8"/>
    <w:rsid w:val="2ABB753D"/>
    <w:rsid w:val="2AFE6EC4"/>
    <w:rsid w:val="2B345DDC"/>
    <w:rsid w:val="2B7A49FA"/>
    <w:rsid w:val="2C5001C7"/>
    <w:rsid w:val="2C615D26"/>
    <w:rsid w:val="2CB679ED"/>
    <w:rsid w:val="2CB73169"/>
    <w:rsid w:val="2CE83C37"/>
    <w:rsid w:val="2CEB2FFC"/>
    <w:rsid w:val="2D173C07"/>
    <w:rsid w:val="2D424A86"/>
    <w:rsid w:val="2DDA66B7"/>
    <w:rsid w:val="2E6F2D11"/>
    <w:rsid w:val="2E7B52DB"/>
    <w:rsid w:val="2ED60115"/>
    <w:rsid w:val="2F324CFE"/>
    <w:rsid w:val="2FBA09F1"/>
    <w:rsid w:val="2FEF2ACF"/>
    <w:rsid w:val="2FF93D20"/>
    <w:rsid w:val="30540211"/>
    <w:rsid w:val="30E45100"/>
    <w:rsid w:val="31112A0D"/>
    <w:rsid w:val="3118711F"/>
    <w:rsid w:val="311F4B20"/>
    <w:rsid w:val="312D7741"/>
    <w:rsid w:val="316F137F"/>
    <w:rsid w:val="31815AF3"/>
    <w:rsid w:val="31DF525F"/>
    <w:rsid w:val="31EC162B"/>
    <w:rsid w:val="32324C2E"/>
    <w:rsid w:val="327171DF"/>
    <w:rsid w:val="33133EB9"/>
    <w:rsid w:val="3391569E"/>
    <w:rsid w:val="33F617B2"/>
    <w:rsid w:val="341E3434"/>
    <w:rsid w:val="34BB4442"/>
    <w:rsid w:val="3584136B"/>
    <w:rsid w:val="35EE5A04"/>
    <w:rsid w:val="35FF5AA4"/>
    <w:rsid w:val="360B7EBA"/>
    <w:rsid w:val="36416867"/>
    <w:rsid w:val="367D5DD4"/>
    <w:rsid w:val="369C32FD"/>
    <w:rsid w:val="37666E72"/>
    <w:rsid w:val="38081EA3"/>
    <w:rsid w:val="38167A04"/>
    <w:rsid w:val="381C3783"/>
    <w:rsid w:val="390D7B3D"/>
    <w:rsid w:val="394B167A"/>
    <w:rsid w:val="39AD34EA"/>
    <w:rsid w:val="39DA2868"/>
    <w:rsid w:val="39DF6BF2"/>
    <w:rsid w:val="3A055F4B"/>
    <w:rsid w:val="3A4E4336"/>
    <w:rsid w:val="3A6007FE"/>
    <w:rsid w:val="3A802587"/>
    <w:rsid w:val="3A852164"/>
    <w:rsid w:val="3AF93D6C"/>
    <w:rsid w:val="3AFD06C8"/>
    <w:rsid w:val="3B477B26"/>
    <w:rsid w:val="3B7C2CE4"/>
    <w:rsid w:val="3BAF716B"/>
    <w:rsid w:val="3C0B5355"/>
    <w:rsid w:val="3C7E7F35"/>
    <w:rsid w:val="3CD4176B"/>
    <w:rsid w:val="3D1F44D9"/>
    <w:rsid w:val="3D5C38CD"/>
    <w:rsid w:val="3E5070F1"/>
    <w:rsid w:val="3E7569E0"/>
    <w:rsid w:val="3EC370CB"/>
    <w:rsid w:val="3F6C3589"/>
    <w:rsid w:val="3F850180"/>
    <w:rsid w:val="3F9004D6"/>
    <w:rsid w:val="3FB53538"/>
    <w:rsid w:val="3FEE7CFA"/>
    <w:rsid w:val="400E4D5E"/>
    <w:rsid w:val="40E1138C"/>
    <w:rsid w:val="413814BA"/>
    <w:rsid w:val="41872511"/>
    <w:rsid w:val="41DF1251"/>
    <w:rsid w:val="424236D9"/>
    <w:rsid w:val="42466655"/>
    <w:rsid w:val="42C82F57"/>
    <w:rsid w:val="435707E5"/>
    <w:rsid w:val="439927E1"/>
    <w:rsid w:val="43C76AF7"/>
    <w:rsid w:val="43D54C8A"/>
    <w:rsid w:val="43E97E4A"/>
    <w:rsid w:val="440D65DA"/>
    <w:rsid w:val="446828F0"/>
    <w:rsid w:val="45093E85"/>
    <w:rsid w:val="450B3BFA"/>
    <w:rsid w:val="45C13B4D"/>
    <w:rsid w:val="46054BCA"/>
    <w:rsid w:val="464C6AFC"/>
    <w:rsid w:val="468B0091"/>
    <w:rsid w:val="46A107C3"/>
    <w:rsid w:val="46B02D60"/>
    <w:rsid w:val="46B15CE2"/>
    <w:rsid w:val="46BE113D"/>
    <w:rsid w:val="46E44B13"/>
    <w:rsid w:val="4703508A"/>
    <w:rsid w:val="475023F8"/>
    <w:rsid w:val="479A1E7B"/>
    <w:rsid w:val="479D361E"/>
    <w:rsid w:val="47B74789"/>
    <w:rsid w:val="47C87B80"/>
    <w:rsid w:val="48032A55"/>
    <w:rsid w:val="480F2B9D"/>
    <w:rsid w:val="48102176"/>
    <w:rsid w:val="48282920"/>
    <w:rsid w:val="483E1347"/>
    <w:rsid w:val="485321E0"/>
    <w:rsid w:val="48546AD3"/>
    <w:rsid w:val="48AE2615"/>
    <w:rsid w:val="48CA4868"/>
    <w:rsid w:val="48F005D3"/>
    <w:rsid w:val="492C12B9"/>
    <w:rsid w:val="49466522"/>
    <w:rsid w:val="49547ADD"/>
    <w:rsid w:val="49732351"/>
    <w:rsid w:val="498F4AF1"/>
    <w:rsid w:val="49C05787"/>
    <w:rsid w:val="49CF518D"/>
    <w:rsid w:val="49D56585"/>
    <w:rsid w:val="4A7F3979"/>
    <w:rsid w:val="4ADA1F63"/>
    <w:rsid w:val="4AE23D89"/>
    <w:rsid w:val="4B2038D0"/>
    <w:rsid w:val="4B296E7D"/>
    <w:rsid w:val="4B79394E"/>
    <w:rsid w:val="4B877F28"/>
    <w:rsid w:val="4C5D2AC0"/>
    <w:rsid w:val="4CD200BA"/>
    <w:rsid w:val="4D2044E7"/>
    <w:rsid w:val="4D916BA6"/>
    <w:rsid w:val="4DC44169"/>
    <w:rsid w:val="4DE24E21"/>
    <w:rsid w:val="4E1B19A3"/>
    <w:rsid w:val="4E48787F"/>
    <w:rsid w:val="4E8D5680"/>
    <w:rsid w:val="4EF0709E"/>
    <w:rsid w:val="4F0469A4"/>
    <w:rsid w:val="4FBF5D0D"/>
    <w:rsid w:val="500E56F4"/>
    <w:rsid w:val="50540C73"/>
    <w:rsid w:val="50752AF8"/>
    <w:rsid w:val="513C6A7B"/>
    <w:rsid w:val="517300C9"/>
    <w:rsid w:val="51B31D16"/>
    <w:rsid w:val="52EC6EC2"/>
    <w:rsid w:val="532D486F"/>
    <w:rsid w:val="5333545B"/>
    <w:rsid w:val="538D0E89"/>
    <w:rsid w:val="5450213C"/>
    <w:rsid w:val="546711F3"/>
    <w:rsid w:val="546C3825"/>
    <w:rsid w:val="54D062C6"/>
    <w:rsid w:val="54D24048"/>
    <w:rsid w:val="54D64CD5"/>
    <w:rsid w:val="5532287C"/>
    <w:rsid w:val="55887D69"/>
    <w:rsid w:val="55EE5D11"/>
    <w:rsid w:val="561A0928"/>
    <w:rsid w:val="56423872"/>
    <w:rsid w:val="569E06BC"/>
    <w:rsid w:val="56B279F0"/>
    <w:rsid w:val="56C731A7"/>
    <w:rsid w:val="56F20F86"/>
    <w:rsid w:val="579D710E"/>
    <w:rsid w:val="581F22F6"/>
    <w:rsid w:val="586E1E17"/>
    <w:rsid w:val="58862C35"/>
    <w:rsid w:val="58C14957"/>
    <w:rsid w:val="58CC23D2"/>
    <w:rsid w:val="58E66050"/>
    <w:rsid w:val="596B36B6"/>
    <w:rsid w:val="59E63F07"/>
    <w:rsid w:val="59FC7994"/>
    <w:rsid w:val="5AE83A50"/>
    <w:rsid w:val="5B353193"/>
    <w:rsid w:val="5BAB2917"/>
    <w:rsid w:val="5BFC33FA"/>
    <w:rsid w:val="5C3107A4"/>
    <w:rsid w:val="5C337866"/>
    <w:rsid w:val="5C3B1B93"/>
    <w:rsid w:val="5C9220DF"/>
    <w:rsid w:val="5D4A15F3"/>
    <w:rsid w:val="5D69542A"/>
    <w:rsid w:val="5D783B72"/>
    <w:rsid w:val="5E0930EF"/>
    <w:rsid w:val="5E3D4D53"/>
    <w:rsid w:val="5E4717E6"/>
    <w:rsid w:val="5E55774C"/>
    <w:rsid w:val="5E8A70FF"/>
    <w:rsid w:val="5FC14FB9"/>
    <w:rsid w:val="60045F96"/>
    <w:rsid w:val="60104DDC"/>
    <w:rsid w:val="605C0804"/>
    <w:rsid w:val="60913E6F"/>
    <w:rsid w:val="611F0045"/>
    <w:rsid w:val="61733C3E"/>
    <w:rsid w:val="6189617B"/>
    <w:rsid w:val="61B52BB6"/>
    <w:rsid w:val="61B749C2"/>
    <w:rsid w:val="62280D20"/>
    <w:rsid w:val="629C50CC"/>
    <w:rsid w:val="62B4786E"/>
    <w:rsid w:val="62CA2457"/>
    <w:rsid w:val="631303F2"/>
    <w:rsid w:val="638240A1"/>
    <w:rsid w:val="63833423"/>
    <w:rsid w:val="63A5257B"/>
    <w:rsid w:val="63BD3DCC"/>
    <w:rsid w:val="63C61741"/>
    <w:rsid w:val="64560967"/>
    <w:rsid w:val="64A43380"/>
    <w:rsid w:val="656B1D10"/>
    <w:rsid w:val="65B841F9"/>
    <w:rsid w:val="66022B28"/>
    <w:rsid w:val="664A38E2"/>
    <w:rsid w:val="66581E87"/>
    <w:rsid w:val="666F1DE3"/>
    <w:rsid w:val="66766EBB"/>
    <w:rsid w:val="66FA11D5"/>
    <w:rsid w:val="674302C7"/>
    <w:rsid w:val="67CB09D8"/>
    <w:rsid w:val="67EE3B0F"/>
    <w:rsid w:val="680A5986"/>
    <w:rsid w:val="680D5F4B"/>
    <w:rsid w:val="68113F51"/>
    <w:rsid w:val="68B272C7"/>
    <w:rsid w:val="68E94770"/>
    <w:rsid w:val="68EC1CEF"/>
    <w:rsid w:val="68F949C9"/>
    <w:rsid w:val="695A4290"/>
    <w:rsid w:val="696F3649"/>
    <w:rsid w:val="6A267606"/>
    <w:rsid w:val="6A3240F1"/>
    <w:rsid w:val="6A334932"/>
    <w:rsid w:val="6A3353FF"/>
    <w:rsid w:val="6A5D63E6"/>
    <w:rsid w:val="6A5F24D1"/>
    <w:rsid w:val="6ACA70C4"/>
    <w:rsid w:val="6AE347EB"/>
    <w:rsid w:val="6B330365"/>
    <w:rsid w:val="6B434AF0"/>
    <w:rsid w:val="6B57675A"/>
    <w:rsid w:val="6B87098A"/>
    <w:rsid w:val="6BDD7B4D"/>
    <w:rsid w:val="6BFE5C26"/>
    <w:rsid w:val="6D52013C"/>
    <w:rsid w:val="6D5D06BA"/>
    <w:rsid w:val="6EBC0B3A"/>
    <w:rsid w:val="6EC30335"/>
    <w:rsid w:val="6EED597D"/>
    <w:rsid w:val="6EF51C7D"/>
    <w:rsid w:val="6F8363E5"/>
    <w:rsid w:val="6F841DCF"/>
    <w:rsid w:val="6FA80CCD"/>
    <w:rsid w:val="6FAC3CC5"/>
    <w:rsid w:val="6FC746F5"/>
    <w:rsid w:val="6FE33EF5"/>
    <w:rsid w:val="70317AC6"/>
    <w:rsid w:val="704B26F7"/>
    <w:rsid w:val="70697B21"/>
    <w:rsid w:val="70863262"/>
    <w:rsid w:val="70A76ED3"/>
    <w:rsid w:val="71860B17"/>
    <w:rsid w:val="71B22797"/>
    <w:rsid w:val="723B27CC"/>
    <w:rsid w:val="72565C05"/>
    <w:rsid w:val="72687227"/>
    <w:rsid w:val="72A03FD9"/>
    <w:rsid w:val="73406CFF"/>
    <w:rsid w:val="7383028C"/>
    <w:rsid w:val="73A25E44"/>
    <w:rsid w:val="741F68CF"/>
    <w:rsid w:val="75252DF3"/>
    <w:rsid w:val="75621536"/>
    <w:rsid w:val="75BF3154"/>
    <w:rsid w:val="75DA4A2D"/>
    <w:rsid w:val="76400F7F"/>
    <w:rsid w:val="764A07CF"/>
    <w:rsid w:val="764F6B3D"/>
    <w:rsid w:val="76CD2B7B"/>
    <w:rsid w:val="76D80645"/>
    <w:rsid w:val="76E03371"/>
    <w:rsid w:val="771211AA"/>
    <w:rsid w:val="77736C04"/>
    <w:rsid w:val="780E5898"/>
    <w:rsid w:val="782642CC"/>
    <w:rsid w:val="7894095E"/>
    <w:rsid w:val="78964555"/>
    <w:rsid w:val="78CF4963"/>
    <w:rsid w:val="79000679"/>
    <w:rsid w:val="7916258F"/>
    <w:rsid w:val="791C0FE5"/>
    <w:rsid w:val="79A416F0"/>
    <w:rsid w:val="79B03EB6"/>
    <w:rsid w:val="79B61437"/>
    <w:rsid w:val="7AE15A5C"/>
    <w:rsid w:val="7AF37579"/>
    <w:rsid w:val="7AF87F64"/>
    <w:rsid w:val="7B1C0C84"/>
    <w:rsid w:val="7B5A62DF"/>
    <w:rsid w:val="7B7A04A8"/>
    <w:rsid w:val="7B8E4662"/>
    <w:rsid w:val="7BFC5A6F"/>
    <w:rsid w:val="7C0C3F6D"/>
    <w:rsid w:val="7C22163C"/>
    <w:rsid w:val="7C457B4B"/>
    <w:rsid w:val="7C595075"/>
    <w:rsid w:val="7C6B07B2"/>
    <w:rsid w:val="7D133243"/>
    <w:rsid w:val="7D945420"/>
    <w:rsid w:val="7D997857"/>
    <w:rsid w:val="7DD07A4B"/>
    <w:rsid w:val="7E394207"/>
    <w:rsid w:val="7E4007A2"/>
    <w:rsid w:val="7E791CAD"/>
    <w:rsid w:val="7EA50DFB"/>
    <w:rsid w:val="7EC86878"/>
    <w:rsid w:val="7F16390D"/>
    <w:rsid w:val="7F752917"/>
    <w:rsid w:val="7FD10FC1"/>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Ascii" w:hAnsiTheme="minorAscii" w:eastAsiaTheme="minorEastAsia" w:cstheme="minorBidi"/>
      <w:kern w:val="2"/>
      <w:sz w:val="21"/>
      <w:szCs w:val="22"/>
      <w:lang w:val="en-US" w:eastAsia="zh-CN" w:bidi="ar-SA"/>
    </w:rPr>
  </w:style>
  <w:style w:type="paragraph" w:styleId="3">
    <w:name w:val="heading 1"/>
    <w:basedOn w:val="1"/>
    <w:next w:val="1"/>
    <w:link w:val="31"/>
    <w:qFormat/>
    <w:uiPriority w:val="9"/>
    <w:pPr>
      <w:keepNext/>
      <w:keepLines/>
      <w:spacing w:before="340" w:after="330" w:line="578" w:lineRule="auto"/>
      <w:jc w:val="center"/>
      <w:outlineLvl w:val="0"/>
    </w:pPr>
    <w:rPr>
      <w:rFonts w:eastAsia="方正小标宋简体"/>
      <w:bCs/>
      <w:kern w:val="44"/>
      <w:sz w:val="44"/>
      <w:szCs w:val="44"/>
    </w:rPr>
  </w:style>
  <w:style w:type="paragraph" w:styleId="4">
    <w:name w:val="heading 2"/>
    <w:basedOn w:val="1"/>
    <w:next w:val="1"/>
    <w:link w:val="32"/>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5">
    <w:name w:val="heading 3"/>
    <w:basedOn w:val="1"/>
    <w:next w:val="1"/>
    <w:link w:val="33"/>
    <w:unhideWhenUsed/>
    <w:qFormat/>
    <w:uiPriority w:val="9"/>
    <w:pPr>
      <w:keepNext/>
      <w:keepLines/>
      <w:spacing w:before="260" w:after="260" w:line="416" w:lineRule="auto"/>
      <w:outlineLvl w:val="2"/>
    </w:pPr>
    <w:rPr>
      <w:rFonts w:ascii="Calibri" w:hAnsi="Calibri" w:eastAsia="宋体" w:cs="Times New Roman"/>
      <w:b/>
      <w:bCs/>
      <w:sz w:val="32"/>
      <w:szCs w:val="32"/>
    </w:rPr>
  </w:style>
  <w:style w:type="character" w:default="1" w:styleId="26">
    <w:name w:val="Default Paragraph Font"/>
    <w:unhideWhenUsed/>
    <w:qFormat/>
    <w:uiPriority w:val="1"/>
  </w:style>
  <w:style w:type="table" w:default="1" w:styleId="24">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Indent 2"/>
    <w:basedOn w:val="1"/>
    <w:unhideWhenUsed/>
    <w:qFormat/>
    <w:uiPriority w:val="99"/>
    <w:pPr>
      <w:keepNext w:val="0"/>
      <w:keepLines w:val="0"/>
      <w:widowControl w:val="0"/>
      <w:suppressLineNumbers w:val="0"/>
      <w:spacing w:after="120" w:afterAutospacing="0" w:line="480" w:lineRule="auto"/>
      <w:ind w:left="420" w:leftChars="200"/>
      <w:jc w:val="both"/>
    </w:pPr>
    <w:rPr>
      <w:rFonts w:hint="eastAsia" w:ascii="仿宋_GB2312" w:eastAsia="仿宋_GB2312" w:cs="仿宋_GB2312"/>
      <w:kern w:val="2"/>
      <w:sz w:val="32"/>
      <w:szCs w:val="32"/>
      <w:lang w:val="en-US" w:eastAsia="zh-CN" w:bidi="ar"/>
    </w:rPr>
  </w:style>
  <w:style w:type="paragraph" w:styleId="6">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7">
    <w:name w:val="annotation text"/>
    <w:basedOn w:val="1"/>
    <w:qFormat/>
    <w:uiPriority w:val="0"/>
    <w:pPr>
      <w:jc w:val="left"/>
    </w:pPr>
  </w:style>
  <w:style w:type="paragraph" w:styleId="8">
    <w:name w:val="Body Text 3"/>
    <w:basedOn w:val="1"/>
    <w:link w:val="41"/>
    <w:unhideWhenUsed/>
    <w:qFormat/>
    <w:uiPriority w:val="99"/>
    <w:pPr>
      <w:spacing w:after="120"/>
    </w:pPr>
    <w:rPr>
      <w:sz w:val="16"/>
      <w:szCs w:val="16"/>
    </w:rPr>
  </w:style>
  <w:style w:type="paragraph" w:styleId="9">
    <w:name w:val="Body Text"/>
    <w:basedOn w:val="1"/>
    <w:next w:val="10"/>
    <w:qFormat/>
    <w:uiPriority w:val="99"/>
    <w:pPr>
      <w:spacing w:after="120"/>
    </w:pPr>
  </w:style>
  <w:style w:type="paragraph" w:styleId="10">
    <w:name w:val="Body Text 2"/>
    <w:basedOn w:val="1"/>
    <w:qFormat/>
    <w:uiPriority w:val="0"/>
    <w:pPr>
      <w:spacing w:after="120" w:line="480" w:lineRule="auto"/>
    </w:pPr>
  </w:style>
  <w:style w:type="paragraph" w:styleId="11">
    <w:name w:val="Body Text Indent"/>
    <w:basedOn w:val="1"/>
    <w:qFormat/>
    <w:uiPriority w:val="0"/>
    <w:pPr>
      <w:widowControl w:val="0"/>
      <w:adjustRightInd w:val="0"/>
      <w:snapToGrid w:val="0"/>
      <w:spacing w:after="0" w:line="360" w:lineRule="exact"/>
      <w:ind w:firstLine="630"/>
      <w:jc w:val="both"/>
      <w:textAlignment w:val="baseline"/>
    </w:pPr>
    <w:rPr>
      <w:rFonts w:ascii="宋体" w:hAnsi="宋体" w:cs="Times New Roman"/>
      <w:color w:val="auto"/>
      <w:kern w:val="0"/>
      <w:sz w:val="24"/>
      <w:szCs w:val="20"/>
    </w:rPr>
  </w:style>
  <w:style w:type="paragraph" w:styleId="12">
    <w:name w:val="toc 3"/>
    <w:basedOn w:val="1"/>
    <w:next w:val="1"/>
    <w:unhideWhenUsed/>
    <w:qFormat/>
    <w:uiPriority w:val="39"/>
    <w:pPr>
      <w:widowControl/>
      <w:spacing w:after="100" w:line="276" w:lineRule="auto"/>
      <w:ind w:left="440"/>
      <w:jc w:val="left"/>
    </w:pPr>
    <w:rPr>
      <w:kern w:val="0"/>
      <w:sz w:val="22"/>
    </w:rPr>
  </w:style>
  <w:style w:type="paragraph" w:styleId="13">
    <w:name w:val="Plain Text"/>
    <w:basedOn w:val="1"/>
    <w:next w:val="14"/>
    <w:qFormat/>
    <w:uiPriority w:val="0"/>
    <w:rPr>
      <w:rFonts w:ascii="宋体" w:hAnsi="Courier New"/>
      <w:szCs w:val="21"/>
    </w:rPr>
  </w:style>
  <w:style w:type="paragraph" w:customStyle="1" w:styleId="14">
    <w:name w:val="Default"/>
    <w:next w:val="15"/>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styleId="15">
    <w:name w:val="List"/>
    <w:basedOn w:val="1"/>
    <w:next w:val="1"/>
    <w:qFormat/>
    <w:uiPriority w:val="0"/>
    <w:pPr>
      <w:snapToGrid w:val="0"/>
    </w:pPr>
    <w:rPr>
      <w:szCs w:val="24"/>
    </w:rPr>
  </w:style>
  <w:style w:type="paragraph" w:styleId="16">
    <w:name w:val="Balloon Text"/>
    <w:basedOn w:val="1"/>
    <w:link w:val="36"/>
    <w:semiHidden/>
    <w:unhideWhenUsed/>
    <w:qFormat/>
    <w:uiPriority w:val="99"/>
    <w:rPr>
      <w:sz w:val="18"/>
      <w:szCs w:val="18"/>
    </w:rPr>
  </w:style>
  <w:style w:type="paragraph" w:styleId="17">
    <w:name w:val="footer"/>
    <w:basedOn w:val="1"/>
    <w:link w:val="30"/>
    <w:unhideWhenUsed/>
    <w:qFormat/>
    <w:uiPriority w:val="99"/>
    <w:pPr>
      <w:tabs>
        <w:tab w:val="center" w:pos="4153"/>
        <w:tab w:val="right" w:pos="8306"/>
      </w:tabs>
      <w:snapToGrid w:val="0"/>
      <w:jc w:val="left"/>
    </w:pPr>
    <w:rPr>
      <w:sz w:val="18"/>
      <w:szCs w:val="18"/>
    </w:rPr>
  </w:style>
  <w:style w:type="paragraph" w:styleId="18">
    <w:name w:val="envelope return"/>
    <w:basedOn w:val="1"/>
    <w:qFormat/>
    <w:uiPriority w:val="0"/>
    <w:pPr>
      <w:snapToGrid w:val="0"/>
    </w:pPr>
    <w:rPr>
      <w:rFonts w:ascii="Arial" w:hAnsi="Arial"/>
      <w:szCs w:val="24"/>
    </w:rPr>
  </w:style>
  <w:style w:type="paragraph" w:styleId="19">
    <w:name w:val="header"/>
    <w:basedOn w:val="1"/>
    <w:link w:val="29"/>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widowControl/>
      <w:spacing w:after="100" w:line="276" w:lineRule="auto"/>
      <w:jc w:val="left"/>
    </w:pPr>
    <w:rPr>
      <w:kern w:val="0"/>
      <w:sz w:val="22"/>
    </w:rPr>
  </w:style>
  <w:style w:type="paragraph" w:styleId="21">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2">
    <w:name w:val="Normal (Web)"/>
    <w:basedOn w:val="1"/>
    <w:qFormat/>
    <w:uiPriority w:val="99"/>
    <w:pPr>
      <w:widowControl/>
      <w:spacing w:before="0" w:beforeAutospacing="1" w:after="0" w:afterAutospacing="1"/>
      <w:ind w:left="0" w:right="0"/>
      <w:jc w:val="left"/>
    </w:pPr>
    <w:rPr>
      <w:rFonts w:hint="default" w:ascii="宋体" w:eastAsia="宋体" w:cs="宋体"/>
      <w:kern w:val="0"/>
      <w:sz w:val="24"/>
      <w:szCs w:val="24"/>
      <w:lang w:val="en-US" w:eastAsia="zh-CN" w:bidi="ar"/>
    </w:rPr>
  </w:style>
  <w:style w:type="paragraph" w:styleId="23">
    <w:name w:val="Body Text First Indent 2"/>
    <w:basedOn w:val="11"/>
    <w:qFormat/>
    <w:uiPriority w:val="0"/>
    <w:pPr>
      <w:adjustRightInd w:val="0"/>
      <w:spacing w:line="360" w:lineRule="auto"/>
      <w:ind w:left="0" w:leftChars="0" w:firstLine="420"/>
      <w:textAlignment w:val="baseline"/>
    </w:pPr>
    <w:rPr>
      <w:rFonts w:eastAsia="等线" w:cs="Times New Roman"/>
      <w:color w:val="000000"/>
      <w:szCs w:val="24"/>
    </w:rPr>
  </w:style>
  <w:style w:type="table" w:styleId="25">
    <w:name w:val="Table Grid"/>
    <w:basedOn w:val="24"/>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7">
    <w:name w:val="Hyperlink"/>
    <w:basedOn w:val="26"/>
    <w:unhideWhenUsed/>
    <w:qFormat/>
    <w:uiPriority w:val="99"/>
    <w:rPr>
      <w:color w:val="0000FF" w:themeColor="hyperlink"/>
      <w:u w:val="single"/>
      <w14:textFill>
        <w14:solidFill>
          <w14:schemeClr w14:val="hlink"/>
        </w14:solidFill>
      </w14:textFill>
    </w:rPr>
  </w:style>
  <w:style w:type="paragraph" w:customStyle="1" w:styleId="28">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character" w:customStyle="1" w:styleId="29">
    <w:name w:val="页眉 Char"/>
    <w:basedOn w:val="26"/>
    <w:link w:val="19"/>
    <w:semiHidden/>
    <w:qFormat/>
    <w:uiPriority w:val="99"/>
    <w:rPr>
      <w:sz w:val="18"/>
      <w:szCs w:val="18"/>
    </w:rPr>
  </w:style>
  <w:style w:type="character" w:customStyle="1" w:styleId="30">
    <w:name w:val="页脚 Char"/>
    <w:basedOn w:val="26"/>
    <w:link w:val="17"/>
    <w:qFormat/>
    <w:uiPriority w:val="99"/>
    <w:rPr>
      <w:sz w:val="18"/>
      <w:szCs w:val="18"/>
    </w:rPr>
  </w:style>
  <w:style w:type="character" w:customStyle="1" w:styleId="31">
    <w:name w:val="标题 1 Char"/>
    <w:basedOn w:val="26"/>
    <w:link w:val="3"/>
    <w:qFormat/>
    <w:uiPriority w:val="9"/>
    <w:rPr>
      <w:rFonts w:eastAsia="方正小标宋简体"/>
      <w:bCs/>
      <w:kern w:val="44"/>
      <w:sz w:val="44"/>
      <w:szCs w:val="44"/>
    </w:rPr>
  </w:style>
  <w:style w:type="character" w:customStyle="1" w:styleId="32">
    <w:name w:val="标题 2 Char"/>
    <w:basedOn w:val="26"/>
    <w:link w:val="4"/>
    <w:qFormat/>
    <w:uiPriority w:val="9"/>
    <w:rPr>
      <w:rFonts w:eastAsia="方正小标宋简体" w:asciiTheme="majorHAnsi" w:hAnsiTheme="majorHAnsi" w:cstheme="majorBidi"/>
      <w:bCs/>
      <w:sz w:val="36"/>
      <w:szCs w:val="32"/>
    </w:rPr>
  </w:style>
  <w:style w:type="character" w:customStyle="1" w:styleId="33">
    <w:name w:val="标题 3 Char"/>
    <w:basedOn w:val="26"/>
    <w:link w:val="5"/>
    <w:qFormat/>
    <w:uiPriority w:val="9"/>
    <w:rPr>
      <w:rFonts w:ascii="Calibri" w:hAnsi="Calibri" w:eastAsia="宋体" w:cs="Times New Roman"/>
      <w:b/>
      <w:bCs/>
      <w:sz w:val="32"/>
      <w:szCs w:val="32"/>
    </w:rPr>
  </w:style>
  <w:style w:type="paragraph" w:styleId="34">
    <w:name w:val="List Paragraph"/>
    <w:basedOn w:val="1"/>
    <w:link w:val="42"/>
    <w:qFormat/>
    <w:uiPriority w:val="34"/>
    <w:pPr>
      <w:ind w:firstLine="420" w:firstLineChars="200"/>
    </w:pPr>
  </w:style>
  <w:style w:type="paragraph" w:customStyle="1" w:styleId="35">
    <w:name w:val="TOC Heading"/>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6">
    <w:name w:val="批注框文本 Char"/>
    <w:basedOn w:val="26"/>
    <w:link w:val="16"/>
    <w:semiHidden/>
    <w:qFormat/>
    <w:uiPriority w:val="99"/>
    <w:rPr>
      <w:sz w:val="18"/>
      <w:szCs w:val="18"/>
    </w:rPr>
  </w:style>
  <w:style w:type="paragraph" w:styleId="3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8">
    <w:name w:val="CM97"/>
    <w:basedOn w:val="14"/>
    <w:next w:val="14"/>
    <w:qFormat/>
    <w:uiPriority w:val="0"/>
    <w:pPr>
      <w:spacing w:after="373"/>
    </w:pPr>
    <w:rPr>
      <w:color w:val="auto"/>
    </w:rPr>
  </w:style>
  <w:style w:type="paragraph" w:customStyle="1" w:styleId="39">
    <w:name w:val="CM91"/>
    <w:basedOn w:val="14"/>
    <w:next w:val="14"/>
    <w:qFormat/>
    <w:uiPriority w:val="0"/>
    <w:pPr>
      <w:spacing w:after="160"/>
    </w:pPr>
    <w:rPr>
      <w:color w:val="auto"/>
    </w:rPr>
  </w:style>
  <w:style w:type="character" w:customStyle="1" w:styleId="40">
    <w:name w:val="正文文本 3 Char"/>
    <w:link w:val="8"/>
    <w:qFormat/>
    <w:uiPriority w:val="99"/>
    <w:rPr>
      <w:sz w:val="16"/>
      <w:szCs w:val="16"/>
    </w:rPr>
  </w:style>
  <w:style w:type="character" w:customStyle="1" w:styleId="41">
    <w:name w:val="正文文本 3 Char1"/>
    <w:basedOn w:val="26"/>
    <w:link w:val="8"/>
    <w:semiHidden/>
    <w:qFormat/>
    <w:uiPriority w:val="99"/>
    <w:rPr>
      <w:sz w:val="16"/>
      <w:szCs w:val="16"/>
    </w:rPr>
  </w:style>
  <w:style w:type="character" w:customStyle="1" w:styleId="42">
    <w:name w:val="列出段落 Char"/>
    <w:link w:val="34"/>
    <w:qFormat/>
    <w:uiPriority w:val="34"/>
  </w:style>
  <w:style w:type="paragraph" w:customStyle="1" w:styleId="43">
    <w:name w:val="1"/>
    <w:basedOn w:val="1"/>
    <w:next w:val="13"/>
    <w:qFormat/>
    <w:uiPriority w:val="99"/>
    <w:pPr>
      <w:widowControl w:val="0"/>
      <w:jc w:val="both"/>
    </w:pPr>
    <w:rPr>
      <w:rFonts w:ascii="宋体" w:hAnsi="Courier New"/>
      <w:kern w:val="2"/>
    </w:rPr>
  </w:style>
  <w:style w:type="paragraph" w:customStyle="1" w:styleId="44">
    <w:name w:val="WPSOffice手动目录 1"/>
    <w:qFormat/>
    <w:uiPriority w:val="0"/>
    <w:pPr>
      <w:ind w:leftChars="0"/>
    </w:pPr>
    <w:rPr>
      <w:rFonts w:asciiTheme="minorHAnsi" w:hAnsiTheme="minorHAnsi" w:eastAsiaTheme="minorEastAsia" w:cstheme="minorBidi"/>
      <w:sz w:val="20"/>
      <w:szCs w:val="20"/>
    </w:rPr>
  </w:style>
  <w:style w:type="paragraph" w:customStyle="1" w:styleId="45">
    <w:name w:val="WPSOffice手动目录 2"/>
    <w:qFormat/>
    <w:uiPriority w:val="0"/>
    <w:pPr>
      <w:ind w:leftChars="200"/>
    </w:pPr>
    <w:rPr>
      <w:rFonts w:asciiTheme="minorHAnsi" w:hAnsiTheme="minorHAnsi" w:eastAsiaTheme="minorEastAsia" w:cstheme="minorBidi"/>
      <w:sz w:val="20"/>
      <w:szCs w:val="20"/>
    </w:rPr>
  </w:style>
  <w:style w:type="paragraph" w:customStyle="1" w:styleId="46">
    <w:name w:val="WPSOffice手动目录 3"/>
    <w:autoRedefine/>
    <w:qFormat/>
    <w:uiPriority w:val="0"/>
    <w:pPr>
      <w:ind w:leftChars="400"/>
    </w:pPr>
    <w:rPr>
      <w:rFonts w:asciiTheme="minorHAnsi" w:hAnsiTheme="minorHAnsi" w:eastAsiaTheme="minorEastAsia" w:cstheme="minorBidi"/>
      <w:sz w:val="20"/>
      <w:szCs w:val="20"/>
    </w:rPr>
  </w:style>
  <w:style w:type="paragraph" w:customStyle="1" w:styleId="47">
    <w:name w:val="列出段落"/>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仿宋_GB2312" w:cs="Calibri"/>
      <w:kern w:val="2"/>
      <w:sz w:val="32"/>
      <w:szCs w:val="32"/>
      <w:lang w:val="en-US" w:eastAsia="zh-CN" w:bidi="ar"/>
    </w:rPr>
  </w:style>
  <w:style w:type="character" w:customStyle="1" w:styleId="48">
    <w:name w:val="16"/>
    <w:basedOn w:val="26"/>
    <w:qFormat/>
    <w:uiPriority w:val="0"/>
    <w:rPr>
      <w:rFonts w:hint="default" w:ascii="Times New Roman" w:hAnsi="Times New Roman" w:cs="Times New Roman"/>
      <w:b/>
      <w:bCs/>
    </w:rPr>
  </w:style>
  <w:style w:type="character" w:customStyle="1" w:styleId="49">
    <w:name w:val="15"/>
    <w:basedOn w:val="26"/>
    <w:qFormat/>
    <w:uiPriority w:val="0"/>
    <w:rPr>
      <w:rFonts w:hint="default" w:ascii="Times New Roman" w:hAnsi="Times New Roman" w:eastAsia="宋体" w:cs="Times New Roman"/>
      <w:sz w:val="21"/>
      <w:szCs w:val="21"/>
    </w:rPr>
  </w:style>
  <w:style w:type="paragraph" w:customStyle="1" w:styleId="50">
    <w:name w:val="Blockquote"/>
    <w:basedOn w:val="1"/>
    <w:qFormat/>
    <w:uiPriority w:val="0"/>
    <w:pPr>
      <w:keepNext w:val="0"/>
      <w:keepLines w:val="0"/>
      <w:widowControl w:val="0"/>
      <w:suppressLineNumbers w:val="0"/>
      <w:autoSpaceDE w:val="0"/>
      <w:autoSpaceDN w:val="0"/>
      <w:adjustRightInd w:val="0"/>
      <w:spacing w:before="100" w:beforeAutospacing="0" w:after="100" w:afterAutospacing="0"/>
      <w:ind w:left="360" w:right="360"/>
      <w:jc w:val="left"/>
    </w:pPr>
    <w:rPr>
      <w:rFonts w:hint="default" w:ascii="Times New Roman" w:hAnsi="Times New Roman" w:eastAsia="宋体" w:cs="Times New Roman"/>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99</Pages>
  <Words>28678</Words>
  <Characters>30915</Characters>
  <Lines>1</Lines>
  <Paragraphs>1</Paragraphs>
  <TotalTime>2</TotalTime>
  <ScaleCrop>false</ScaleCrop>
  <LinksUpToDate>false</LinksUpToDate>
  <CharactersWithSpaces>33425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李鹏飞</cp:lastModifiedBy>
  <cp:lastPrinted>2024-05-29T05:01:00Z</cp:lastPrinted>
  <dcterms:modified xsi:type="dcterms:W3CDTF">2024-06-14T09:48:00Z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CA2A48D3C3354BA1963E940673031AF9_13</vt:lpwstr>
  </property>
</Properties>
</file>